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28E" w:rsidRDefault="0086328E" w:rsidP="0086328E">
      <w:pPr>
        <w:spacing w:line="480" w:lineRule="auto"/>
        <w:jc w:val="center"/>
        <w:rPr>
          <w:rFonts w:ascii="Times New Roman" w:hAnsi="Times New Roman" w:cs="Times New Roman"/>
          <w:sz w:val="24"/>
          <w:szCs w:val="24"/>
        </w:rPr>
      </w:pPr>
    </w:p>
    <w:p w:rsidR="0086328E" w:rsidRDefault="0086328E" w:rsidP="0086328E">
      <w:pPr>
        <w:spacing w:line="480" w:lineRule="auto"/>
        <w:jc w:val="center"/>
        <w:rPr>
          <w:rFonts w:ascii="Times New Roman" w:hAnsi="Times New Roman" w:cs="Times New Roman"/>
          <w:sz w:val="24"/>
          <w:szCs w:val="24"/>
        </w:rPr>
      </w:pPr>
    </w:p>
    <w:p w:rsidR="0086328E" w:rsidRDefault="0086328E" w:rsidP="0086328E">
      <w:pPr>
        <w:spacing w:line="480" w:lineRule="auto"/>
        <w:jc w:val="center"/>
        <w:rPr>
          <w:rFonts w:ascii="Times New Roman" w:hAnsi="Times New Roman" w:cs="Times New Roman"/>
          <w:sz w:val="24"/>
          <w:szCs w:val="24"/>
        </w:rPr>
      </w:pPr>
    </w:p>
    <w:p w:rsidR="0086328E" w:rsidRDefault="0086328E" w:rsidP="0086328E">
      <w:pPr>
        <w:spacing w:line="480" w:lineRule="auto"/>
        <w:jc w:val="center"/>
        <w:rPr>
          <w:rFonts w:ascii="Times New Roman" w:hAnsi="Times New Roman" w:cs="Times New Roman"/>
          <w:sz w:val="24"/>
          <w:szCs w:val="24"/>
        </w:rPr>
      </w:pPr>
    </w:p>
    <w:p w:rsidR="0086328E" w:rsidRDefault="0086328E" w:rsidP="0086328E">
      <w:pPr>
        <w:spacing w:line="480" w:lineRule="auto"/>
        <w:jc w:val="center"/>
        <w:rPr>
          <w:rFonts w:ascii="Times New Roman" w:hAnsi="Times New Roman" w:cs="Times New Roman"/>
          <w:sz w:val="24"/>
          <w:szCs w:val="24"/>
        </w:rPr>
      </w:pPr>
    </w:p>
    <w:p w:rsidR="0086328E" w:rsidRDefault="0086328E" w:rsidP="0086328E">
      <w:pPr>
        <w:spacing w:line="480" w:lineRule="auto"/>
        <w:jc w:val="center"/>
        <w:rPr>
          <w:rFonts w:ascii="Times New Roman" w:hAnsi="Times New Roman" w:cs="Times New Roman"/>
          <w:sz w:val="24"/>
          <w:szCs w:val="24"/>
        </w:rPr>
      </w:pPr>
    </w:p>
    <w:p w:rsidR="0086328E" w:rsidRDefault="0086328E" w:rsidP="0086328E">
      <w:pPr>
        <w:spacing w:line="480" w:lineRule="auto"/>
        <w:jc w:val="center"/>
        <w:rPr>
          <w:rFonts w:ascii="Times New Roman" w:hAnsi="Times New Roman" w:cs="Times New Roman"/>
          <w:sz w:val="24"/>
          <w:szCs w:val="24"/>
        </w:rPr>
      </w:pPr>
    </w:p>
    <w:p w:rsidR="0086328E" w:rsidRDefault="0086328E" w:rsidP="0086328E">
      <w:pPr>
        <w:spacing w:line="480" w:lineRule="auto"/>
        <w:jc w:val="center"/>
        <w:rPr>
          <w:rFonts w:ascii="Times New Roman" w:hAnsi="Times New Roman" w:cs="Times New Roman"/>
          <w:sz w:val="24"/>
          <w:szCs w:val="24"/>
        </w:rPr>
      </w:pPr>
    </w:p>
    <w:p w:rsidR="0086328E" w:rsidRDefault="0086328E" w:rsidP="0086328E">
      <w:pPr>
        <w:spacing w:line="480" w:lineRule="auto"/>
        <w:jc w:val="center"/>
        <w:rPr>
          <w:rFonts w:ascii="Times New Roman" w:hAnsi="Times New Roman" w:cs="Times New Roman"/>
          <w:sz w:val="24"/>
          <w:szCs w:val="24"/>
        </w:rPr>
      </w:pPr>
    </w:p>
    <w:p w:rsidR="00711E23" w:rsidRDefault="00647A26" w:rsidP="0086328E">
      <w:pPr>
        <w:spacing w:line="480" w:lineRule="auto"/>
        <w:jc w:val="center"/>
        <w:rPr>
          <w:rFonts w:ascii="Times New Roman" w:hAnsi="Times New Roman" w:cs="Times New Roman"/>
          <w:sz w:val="24"/>
          <w:szCs w:val="24"/>
        </w:rPr>
      </w:pPr>
      <w:r>
        <w:rPr>
          <w:rFonts w:ascii="Times New Roman" w:hAnsi="Times New Roman" w:cs="Times New Roman"/>
          <w:sz w:val="24"/>
          <w:szCs w:val="24"/>
        </w:rPr>
        <w:t>Drug Risk Management and its Implications to the Society</w:t>
      </w:r>
    </w:p>
    <w:p w:rsidR="0086328E" w:rsidRDefault="00647A26" w:rsidP="0086328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6328E" w:rsidRDefault="00647A26" w:rsidP="0086328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6328E" w:rsidRPr="0086328E" w:rsidRDefault="0086328E" w:rsidP="0086328E">
      <w:pPr>
        <w:rPr>
          <w:rFonts w:ascii="Times New Roman" w:hAnsi="Times New Roman" w:cs="Times New Roman"/>
          <w:sz w:val="24"/>
          <w:szCs w:val="24"/>
        </w:rPr>
      </w:pPr>
    </w:p>
    <w:p w:rsidR="0086328E" w:rsidRPr="0086328E" w:rsidRDefault="0086328E" w:rsidP="0086328E">
      <w:pPr>
        <w:rPr>
          <w:rFonts w:ascii="Times New Roman" w:hAnsi="Times New Roman" w:cs="Times New Roman"/>
          <w:sz w:val="24"/>
          <w:szCs w:val="24"/>
        </w:rPr>
      </w:pPr>
    </w:p>
    <w:p w:rsidR="0086328E" w:rsidRDefault="0086328E" w:rsidP="0086328E">
      <w:pPr>
        <w:rPr>
          <w:rFonts w:ascii="Times New Roman" w:hAnsi="Times New Roman" w:cs="Times New Roman"/>
          <w:sz w:val="24"/>
          <w:szCs w:val="24"/>
        </w:rPr>
      </w:pPr>
    </w:p>
    <w:p w:rsidR="0086328E" w:rsidRDefault="0086328E" w:rsidP="0086328E">
      <w:pPr>
        <w:rPr>
          <w:rFonts w:ascii="Times New Roman" w:hAnsi="Times New Roman" w:cs="Times New Roman"/>
          <w:sz w:val="24"/>
          <w:szCs w:val="24"/>
        </w:rPr>
      </w:pPr>
    </w:p>
    <w:p w:rsidR="0086328E" w:rsidRDefault="0086328E" w:rsidP="0086328E">
      <w:pPr>
        <w:rPr>
          <w:rFonts w:ascii="Times New Roman" w:hAnsi="Times New Roman" w:cs="Times New Roman"/>
          <w:sz w:val="24"/>
          <w:szCs w:val="24"/>
        </w:rPr>
      </w:pPr>
    </w:p>
    <w:p w:rsidR="0086328E" w:rsidRDefault="0086328E" w:rsidP="0086328E">
      <w:pPr>
        <w:rPr>
          <w:rFonts w:ascii="Times New Roman" w:hAnsi="Times New Roman" w:cs="Times New Roman"/>
          <w:sz w:val="24"/>
          <w:szCs w:val="24"/>
        </w:rPr>
      </w:pPr>
    </w:p>
    <w:p w:rsidR="0086328E" w:rsidRDefault="0086328E" w:rsidP="0086328E">
      <w:pPr>
        <w:rPr>
          <w:rFonts w:ascii="Times New Roman" w:hAnsi="Times New Roman" w:cs="Times New Roman"/>
          <w:sz w:val="24"/>
          <w:szCs w:val="24"/>
        </w:rPr>
      </w:pPr>
    </w:p>
    <w:p w:rsidR="0086328E" w:rsidRDefault="00647A26" w:rsidP="0086328E">
      <w:pPr>
        <w:spacing w:line="480" w:lineRule="auto"/>
        <w:jc w:val="center"/>
        <w:rPr>
          <w:rFonts w:ascii="Times New Roman" w:hAnsi="Times New Roman" w:cs="Times New Roman"/>
          <w:sz w:val="24"/>
          <w:szCs w:val="24"/>
        </w:rPr>
      </w:pPr>
      <w:r>
        <w:rPr>
          <w:rFonts w:ascii="Times New Roman" w:hAnsi="Times New Roman" w:cs="Times New Roman"/>
          <w:sz w:val="24"/>
          <w:szCs w:val="24"/>
        </w:rPr>
        <w:t>Drug Risk Management and its Implications to the Society</w:t>
      </w:r>
    </w:p>
    <w:p w:rsidR="0086328E" w:rsidRDefault="00647A26" w:rsidP="0086328E">
      <w:pPr>
        <w:spacing w:line="480" w:lineRule="auto"/>
        <w:rPr>
          <w:rFonts w:ascii="Times New Roman" w:hAnsi="Times New Roman" w:cs="Times New Roman"/>
          <w:b/>
          <w:sz w:val="24"/>
          <w:szCs w:val="24"/>
        </w:rPr>
      </w:pPr>
      <w:r w:rsidRPr="0096411D">
        <w:rPr>
          <w:rFonts w:ascii="Times New Roman" w:hAnsi="Times New Roman" w:cs="Times New Roman"/>
          <w:b/>
          <w:sz w:val="24"/>
          <w:szCs w:val="24"/>
        </w:rPr>
        <w:t>PART A</w:t>
      </w:r>
    </w:p>
    <w:p w:rsidR="0096411D" w:rsidRDefault="00647A26" w:rsidP="0086328E">
      <w:pPr>
        <w:spacing w:line="480" w:lineRule="auto"/>
        <w:rPr>
          <w:rFonts w:ascii="Times New Roman" w:hAnsi="Times New Roman" w:cs="Times New Roman"/>
          <w:b/>
          <w:sz w:val="24"/>
          <w:szCs w:val="24"/>
        </w:rPr>
      </w:pPr>
      <w:r>
        <w:rPr>
          <w:rFonts w:ascii="Times New Roman" w:hAnsi="Times New Roman" w:cs="Times New Roman"/>
          <w:b/>
          <w:sz w:val="24"/>
          <w:szCs w:val="24"/>
        </w:rPr>
        <w:tab/>
        <w:t>Question</w:t>
      </w:r>
    </w:p>
    <w:p w:rsidR="0096411D" w:rsidRDefault="00647A26" w:rsidP="0086328E">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How did the drugs improve the well-being and safety if individuals based on risk management coupled with protection resources and reducing crime rates?</w:t>
      </w:r>
    </w:p>
    <w:p w:rsidR="0096411D" w:rsidRDefault="00647A26" w:rsidP="0086328E">
      <w:pPr>
        <w:spacing w:line="480" w:lineRule="auto"/>
        <w:rPr>
          <w:rFonts w:ascii="Times New Roman" w:hAnsi="Times New Roman" w:cs="Times New Roman"/>
          <w:b/>
          <w:sz w:val="24"/>
          <w:szCs w:val="24"/>
        </w:rPr>
      </w:pPr>
      <w:r>
        <w:rPr>
          <w:rFonts w:ascii="Times New Roman" w:hAnsi="Times New Roman" w:cs="Times New Roman"/>
          <w:sz w:val="24"/>
          <w:szCs w:val="24"/>
        </w:rPr>
        <w:tab/>
      </w:r>
      <w:r w:rsidRPr="0096411D">
        <w:rPr>
          <w:rFonts w:ascii="Times New Roman" w:hAnsi="Times New Roman" w:cs="Times New Roman"/>
          <w:b/>
          <w:sz w:val="24"/>
          <w:szCs w:val="24"/>
        </w:rPr>
        <w:t>Key Words</w:t>
      </w:r>
    </w:p>
    <w:p w:rsidR="00B81642" w:rsidRDefault="00647A26" w:rsidP="0086328E">
      <w:pPr>
        <w:spacing w:line="480" w:lineRule="auto"/>
        <w:rPr>
          <w:rFonts w:ascii="Times New Roman" w:hAnsi="Times New Roman" w:cs="Times New Roman"/>
          <w:sz w:val="24"/>
          <w:szCs w:val="24"/>
        </w:rPr>
      </w:pPr>
      <w:r>
        <w:rPr>
          <w:rFonts w:ascii="Times New Roman" w:hAnsi="Times New Roman" w:cs="Times New Roman"/>
          <w:b/>
          <w:sz w:val="24"/>
          <w:szCs w:val="24"/>
        </w:rPr>
        <w:tab/>
      </w:r>
      <w:r w:rsidR="005A7616">
        <w:rPr>
          <w:rFonts w:ascii="Times New Roman" w:hAnsi="Times New Roman" w:cs="Times New Roman"/>
          <w:sz w:val="24"/>
          <w:szCs w:val="24"/>
        </w:rPr>
        <w:t>Drug risk management, healt</w:t>
      </w:r>
      <w:r w:rsidR="00546A8E">
        <w:rPr>
          <w:rFonts w:ascii="Times New Roman" w:hAnsi="Times New Roman" w:cs="Times New Roman"/>
          <w:sz w:val="24"/>
          <w:szCs w:val="24"/>
        </w:rPr>
        <w:t>h well-being, safety, and crime</w:t>
      </w:r>
    </w:p>
    <w:p w:rsidR="00B81642" w:rsidRDefault="00647A26" w:rsidP="00546A8E">
      <w:pPr>
        <w:spacing w:line="360" w:lineRule="auto"/>
        <w:rPr>
          <w:rFonts w:ascii="Times New Roman" w:hAnsi="Times New Roman" w:cs="Times New Roman"/>
          <w:b/>
          <w:sz w:val="24"/>
          <w:szCs w:val="24"/>
        </w:rPr>
      </w:pPr>
      <w:r w:rsidRPr="00DB47AF">
        <w:rPr>
          <w:rFonts w:ascii="Times New Roman" w:hAnsi="Times New Roman" w:cs="Times New Roman"/>
          <w:b/>
          <w:sz w:val="24"/>
          <w:szCs w:val="24"/>
        </w:rPr>
        <w:t xml:space="preserve">Part B </w:t>
      </w:r>
    </w:p>
    <w:p w:rsidR="00DB47AF" w:rsidRDefault="00647A26" w:rsidP="00546A8E">
      <w:pPr>
        <w:spacing w:line="360" w:lineRule="auto"/>
        <w:rPr>
          <w:rFonts w:ascii="Times New Roman" w:hAnsi="Times New Roman" w:cs="Times New Roman"/>
          <w:b/>
          <w:sz w:val="24"/>
          <w:szCs w:val="24"/>
        </w:rPr>
      </w:pPr>
      <w:r>
        <w:rPr>
          <w:rFonts w:ascii="Times New Roman" w:hAnsi="Times New Roman" w:cs="Times New Roman"/>
          <w:b/>
          <w:sz w:val="24"/>
          <w:szCs w:val="24"/>
        </w:rPr>
        <w:tab/>
        <w:t>Introduction</w:t>
      </w:r>
    </w:p>
    <w:p w:rsidR="00DB47AF" w:rsidRDefault="00647A26" w:rsidP="00546A8E">
      <w:pPr>
        <w:spacing w:line="36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Drug risk assessment is essential in reducing the prevalence of crime rates and adverse impacts it has in most social organizations. </w:t>
      </w:r>
      <w:r w:rsidR="00A2365C">
        <w:rPr>
          <w:rFonts w:ascii="Times New Roman" w:hAnsi="Times New Roman" w:cs="Times New Roman"/>
          <w:sz w:val="24"/>
          <w:szCs w:val="24"/>
        </w:rPr>
        <w:t xml:space="preserve">Ensuring safety and the wellbeing of individuals start with the adoption of corrective measures </w:t>
      </w:r>
      <w:r w:rsidR="00E3146E">
        <w:rPr>
          <w:rFonts w:ascii="Times New Roman" w:hAnsi="Times New Roman" w:cs="Times New Roman"/>
          <w:sz w:val="24"/>
          <w:szCs w:val="24"/>
        </w:rPr>
        <w:t xml:space="preserve">that reduce the risks of drugs from the development to the post-marketing phase. </w:t>
      </w:r>
      <w:r>
        <w:rPr>
          <w:rFonts w:ascii="Times New Roman" w:hAnsi="Times New Roman" w:cs="Times New Roman"/>
          <w:sz w:val="24"/>
          <w:szCs w:val="24"/>
        </w:rPr>
        <w:t xml:space="preserve">Drugs alter the biochemical process of the body and in the process subjecting the users to stimulatory changes that alter their behavioral characteristics. </w:t>
      </w:r>
      <w:r w:rsidR="00A2365C">
        <w:rPr>
          <w:rFonts w:ascii="Times New Roman" w:hAnsi="Times New Roman" w:cs="Times New Roman"/>
          <w:sz w:val="24"/>
          <w:szCs w:val="24"/>
        </w:rPr>
        <w:t xml:space="preserve">The adversity of drug abuse cannot be underestimated since it causes long-term personality changes that lead to disruptive behaviors that cause psychological, social, and physical harm. In this regard, criminal activities and social disorganization become part and parcel of most communities. In the face of prevalent drug abuse, the youths are most-affected demographic, and the motivations behind patterned substance usage can be analyzed to determine impacts on their health wellbeing and education. </w:t>
      </w:r>
      <w:r w:rsidR="00E3146E">
        <w:rPr>
          <w:rFonts w:ascii="Times New Roman" w:hAnsi="Times New Roman" w:cs="Times New Roman"/>
          <w:sz w:val="24"/>
          <w:szCs w:val="24"/>
        </w:rPr>
        <w:t xml:space="preserve">The paper provides a conceptual framework of a literature </w:t>
      </w:r>
      <w:r w:rsidR="00E3146E">
        <w:rPr>
          <w:rFonts w:ascii="Times New Roman" w:hAnsi="Times New Roman" w:cs="Times New Roman"/>
          <w:sz w:val="24"/>
          <w:szCs w:val="24"/>
        </w:rPr>
        <w:lastRenderedPageBreak/>
        <w:t>review from different sources to perform a comparative analysis based on arguments, limitation of studies, contrasts, and similarities. Besides, it gives insight into literature gaps of the issue in a bid to develop a new conceptual framework.</w:t>
      </w:r>
    </w:p>
    <w:p w:rsidR="00E3146E" w:rsidRDefault="00647A26" w:rsidP="00546A8E">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774E02">
        <w:rPr>
          <w:rFonts w:ascii="Times New Roman" w:hAnsi="Times New Roman" w:cs="Times New Roman"/>
          <w:sz w:val="24"/>
          <w:szCs w:val="24"/>
        </w:rPr>
        <w:tab/>
      </w:r>
      <w:r>
        <w:rPr>
          <w:rFonts w:ascii="Times New Roman" w:hAnsi="Times New Roman" w:cs="Times New Roman"/>
          <w:sz w:val="24"/>
          <w:szCs w:val="24"/>
        </w:rPr>
        <w:t xml:space="preserve">Numerous tools can </w:t>
      </w:r>
      <w:r w:rsidR="009B7EB6">
        <w:rPr>
          <w:rFonts w:ascii="Times New Roman" w:hAnsi="Times New Roman" w:cs="Times New Roman"/>
          <w:sz w:val="24"/>
          <w:szCs w:val="24"/>
        </w:rPr>
        <w:t>be used in drug risk management, but none addresses specific targets of health care delivery since caregivers have limited training on the same. Illicit drugs impact negatively on the health of the users. Lack of awareness of health risks associated with prolonged substance abuse is the compounding factor to the issue. Considerable legislative policies have been enacted to impact of substance abuse on the society but with limited success. In the face of increased government intervention, the United States (US) has experienced an influx of illegal drugs such as MDMA, heroin, and methamphetamine, among others.</w:t>
      </w:r>
    </w:p>
    <w:p w:rsidR="009B7EB6" w:rsidRDefault="00647A26" w:rsidP="00546A8E">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774E02">
        <w:rPr>
          <w:rFonts w:ascii="Times New Roman" w:hAnsi="Times New Roman" w:cs="Times New Roman"/>
          <w:sz w:val="24"/>
          <w:szCs w:val="24"/>
        </w:rPr>
        <w:tab/>
      </w:r>
      <w:r>
        <w:rPr>
          <w:rFonts w:ascii="Times New Roman" w:hAnsi="Times New Roman" w:cs="Times New Roman"/>
          <w:sz w:val="24"/>
          <w:szCs w:val="24"/>
        </w:rPr>
        <w:t xml:space="preserve">Borkenstein et al. </w:t>
      </w:r>
      <w:r w:rsidR="002D45BB">
        <w:rPr>
          <w:rFonts w:ascii="Times New Roman" w:hAnsi="Times New Roman" w:cs="Times New Roman"/>
          <w:sz w:val="24"/>
          <w:szCs w:val="24"/>
        </w:rPr>
        <w:t xml:space="preserve">researched to analyze the risks and dangers associated with accident based on data collected from various studies. </w:t>
      </w:r>
      <w:r w:rsidR="000F2FAB">
        <w:rPr>
          <w:rFonts w:ascii="Times New Roman" w:hAnsi="Times New Roman" w:cs="Times New Roman"/>
          <w:sz w:val="24"/>
          <w:szCs w:val="24"/>
        </w:rPr>
        <w:t xml:space="preserve"> Th</w:t>
      </w:r>
      <w:bookmarkStart w:id="0" w:name="_GoBack"/>
      <w:bookmarkEnd w:id="0"/>
      <w:r w:rsidR="000F2FAB">
        <w:rPr>
          <w:rFonts w:ascii="Times New Roman" w:hAnsi="Times New Roman" w:cs="Times New Roman"/>
          <w:sz w:val="24"/>
          <w:szCs w:val="24"/>
        </w:rPr>
        <w:t xml:space="preserve">e research reinforced the “Grand Rapids Study” that risks of crashes increased with even moderate BAC levels that grew from 0.10 and above. </w:t>
      </w:r>
      <w:r w:rsidR="002D45BB">
        <w:rPr>
          <w:rFonts w:ascii="Times New Roman" w:hAnsi="Times New Roman" w:cs="Times New Roman"/>
          <w:sz w:val="24"/>
          <w:szCs w:val="24"/>
        </w:rPr>
        <w:t xml:space="preserve">The researchers determined that additional information is required based on the prevalent cases of driving under the influence of substance abuse to determine the frequency of substance-related accidents. The results from the study showed that </w:t>
      </w:r>
      <w:r w:rsidR="00F82649">
        <w:rPr>
          <w:rFonts w:ascii="Times New Roman" w:hAnsi="Times New Roman" w:cs="Times New Roman"/>
          <w:sz w:val="24"/>
          <w:szCs w:val="24"/>
        </w:rPr>
        <w:t>drivers that had 0.04% of alcohol in their blood had the same probability of causing accidents as sober ones. However, those with alcohol levels ranging from 0.14% - 0.16% were 25 times more likely to cause accidents than their sober counterparts</w:t>
      </w:r>
      <w:r w:rsidR="000F2FAB">
        <w:rPr>
          <w:rFonts w:ascii="Times New Roman" w:hAnsi="Times New Roman" w:cs="Times New Roman"/>
          <w:sz w:val="24"/>
          <w:szCs w:val="24"/>
        </w:rPr>
        <w:t xml:space="preserve"> (Borkenstein et al., 1964)</w:t>
      </w:r>
      <w:r w:rsidR="00F82649">
        <w:rPr>
          <w:rFonts w:ascii="Times New Roman" w:hAnsi="Times New Roman" w:cs="Times New Roman"/>
          <w:sz w:val="24"/>
          <w:szCs w:val="24"/>
        </w:rPr>
        <w:t>. However, the study had a limitation of using a sample population that consisted of only youth and did not r</w:t>
      </w:r>
      <w:r w:rsidR="000F2FAB">
        <w:rPr>
          <w:rFonts w:ascii="Times New Roman" w:hAnsi="Times New Roman" w:cs="Times New Roman"/>
          <w:sz w:val="24"/>
          <w:szCs w:val="24"/>
        </w:rPr>
        <w:t xml:space="preserve">eflect on the entire population. </w:t>
      </w:r>
    </w:p>
    <w:p w:rsidR="000F2FAB" w:rsidRDefault="00647A26" w:rsidP="00546A8E">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A more precise meta-analysis and systematic review was carried out by Elvik in 2013 to assess the risks of substance abuse on the increase of road accidents. </w:t>
      </w:r>
      <w:r w:rsidR="00BB3C22">
        <w:rPr>
          <w:rFonts w:ascii="Times New Roman" w:hAnsi="Times New Roman" w:cs="Times New Roman"/>
          <w:sz w:val="24"/>
          <w:szCs w:val="24"/>
        </w:rPr>
        <w:t>The meta-analysis and systematic review incorporated 66 studies that were coded from previous research</w:t>
      </w:r>
      <w:r w:rsidR="00646F13">
        <w:rPr>
          <w:rFonts w:ascii="Times New Roman" w:hAnsi="Times New Roman" w:cs="Times New Roman"/>
          <w:sz w:val="24"/>
          <w:szCs w:val="24"/>
        </w:rPr>
        <w:t xml:space="preserve"> (Elvik, 2013)</w:t>
      </w:r>
      <w:r w:rsidR="00BB3C22">
        <w:rPr>
          <w:rFonts w:ascii="Times New Roman" w:hAnsi="Times New Roman" w:cs="Times New Roman"/>
          <w:sz w:val="24"/>
          <w:szCs w:val="24"/>
        </w:rPr>
        <w:t xml:space="preserve">. Like Borkeinstein et al., the study established that usage of drugs while driving contributed to increment of crashes. </w:t>
      </w:r>
      <w:r w:rsidR="00646F13">
        <w:rPr>
          <w:rFonts w:ascii="Times New Roman" w:hAnsi="Times New Roman" w:cs="Times New Roman"/>
          <w:sz w:val="24"/>
          <w:szCs w:val="24"/>
        </w:rPr>
        <w:t>Using controlled cross-sectional studies made the research stand out since it quantified marijuana use among the respondents instead of using self-assessment reports like other studies.  As a result, it had a minimal bias</w:t>
      </w:r>
      <w:r w:rsidR="009E1AE2">
        <w:rPr>
          <w:rFonts w:ascii="Times New Roman" w:hAnsi="Times New Roman" w:cs="Times New Roman"/>
          <w:sz w:val="24"/>
          <w:szCs w:val="24"/>
        </w:rPr>
        <w:t xml:space="preserve"> since it accurately presented data that showed </w:t>
      </w:r>
      <w:r w:rsidR="009E1AE2">
        <w:rPr>
          <w:rFonts w:ascii="Times New Roman" w:hAnsi="Times New Roman" w:cs="Times New Roman"/>
          <w:sz w:val="24"/>
          <w:szCs w:val="24"/>
        </w:rPr>
        <w:lastRenderedPageBreak/>
        <w:t xml:space="preserve">reduced risk estimated based on the use of marijuana while driving. </w:t>
      </w:r>
      <w:r w:rsidR="00BB3C22">
        <w:rPr>
          <w:rFonts w:ascii="Times New Roman" w:hAnsi="Times New Roman" w:cs="Times New Roman"/>
          <w:sz w:val="24"/>
          <w:szCs w:val="24"/>
        </w:rPr>
        <w:t>However, the study was limited since it was impossible to differentiate confounding factors when carrying out observational studies. In this regard, like previous studies, the study met challenges of</w:t>
      </w:r>
      <w:r w:rsidR="00646F13">
        <w:rPr>
          <w:rFonts w:ascii="Times New Roman" w:hAnsi="Times New Roman" w:cs="Times New Roman"/>
          <w:sz w:val="24"/>
          <w:szCs w:val="24"/>
        </w:rPr>
        <w:t xml:space="preserve"> obtaining accurate approximate of substance abuse. </w:t>
      </w:r>
      <w:r w:rsidR="00BB3C22">
        <w:rPr>
          <w:rFonts w:ascii="Times New Roman" w:hAnsi="Times New Roman" w:cs="Times New Roman"/>
          <w:sz w:val="24"/>
          <w:szCs w:val="24"/>
        </w:rPr>
        <w:t xml:space="preserve"> </w:t>
      </w:r>
    </w:p>
    <w:p w:rsidR="009E1AE2" w:rsidRDefault="00647A26" w:rsidP="00546A8E">
      <w:pPr>
        <w:spacing w:line="360" w:lineRule="auto"/>
        <w:rPr>
          <w:rFonts w:ascii="Times New Roman" w:hAnsi="Times New Roman" w:cs="Times New Roman"/>
          <w:sz w:val="24"/>
          <w:szCs w:val="24"/>
        </w:rPr>
      </w:pPr>
      <w:r>
        <w:rPr>
          <w:rFonts w:ascii="Times New Roman" w:hAnsi="Times New Roman" w:cs="Times New Roman"/>
          <w:sz w:val="24"/>
          <w:szCs w:val="24"/>
        </w:rPr>
        <w:tab/>
      </w:r>
      <w:r w:rsidR="00997183">
        <w:rPr>
          <w:rFonts w:ascii="Times New Roman" w:hAnsi="Times New Roman" w:cs="Times New Roman"/>
          <w:sz w:val="24"/>
          <w:szCs w:val="24"/>
        </w:rPr>
        <w:t>Also, Richard and Berning contributed to the research on increased risks of crushes based on the prevalence of drug abuse among drivers. The re</w:t>
      </w:r>
      <w:r w:rsidR="00711E23">
        <w:rPr>
          <w:rFonts w:ascii="Times New Roman" w:hAnsi="Times New Roman" w:cs="Times New Roman"/>
          <w:sz w:val="24"/>
          <w:szCs w:val="24"/>
        </w:rPr>
        <w:t xml:space="preserve">searchers used a case-control design to establish that the percentage of drug-positives related to oral fluid drugs was high for crash-involved drivers (16%) as compared to control ones. </w:t>
      </w:r>
      <w:r w:rsidR="005A5C8E">
        <w:rPr>
          <w:rFonts w:ascii="Times New Roman" w:hAnsi="Times New Roman" w:cs="Times New Roman"/>
          <w:sz w:val="24"/>
          <w:szCs w:val="24"/>
        </w:rPr>
        <w:t xml:space="preserve"> In this regard, it added another dimension to the study by giving estimates of risks of accidents among drivers using oral fluid drugs like alcohol. </w:t>
      </w:r>
      <w:r w:rsidR="00711E23">
        <w:rPr>
          <w:rFonts w:ascii="Times New Roman" w:hAnsi="Times New Roman" w:cs="Times New Roman"/>
          <w:sz w:val="24"/>
          <w:szCs w:val="24"/>
        </w:rPr>
        <w:t>However, the study had a limitation of not differentiating crash types in sp</w:t>
      </w:r>
      <w:r w:rsidR="005A5C8E">
        <w:rPr>
          <w:rFonts w:ascii="Times New Roman" w:hAnsi="Times New Roman" w:cs="Times New Roman"/>
          <w:sz w:val="24"/>
          <w:szCs w:val="24"/>
        </w:rPr>
        <w:t>ite of using the contribution of</w:t>
      </w:r>
      <w:r w:rsidR="00711E23">
        <w:rPr>
          <w:rFonts w:ascii="Times New Roman" w:hAnsi="Times New Roman" w:cs="Times New Roman"/>
          <w:sz w:val="24"/>
          <w:szCs w:val="24"/>
        </w:rPr>
        <w:t xml:space="preserve"> alcohol and drugs to examine road accidents (Richard &amp; Berning, (2015).  </w:t>
      </w:r>
    </w:p>
    <w:p w:rsidR="005A5C8E" w:rsidRDefault="00647A26" w:rsidP="00546A8E">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774E02">
        <w:rPr>
          <w:rFonts w:ascii="Times New Roman" w:hAnsi="Times New Roman" w:cs="Times New Roman"/>
          <w:sz w:val="24"/>
          <w:szCs w:val="24"/>
        </w:rPr>
        <w:tab/>
      </w:r>
      <w:r>
        <w:rPr>
          <w:rFonts w:ascii="Times New Roman" w:hAnsi="Times New Roman" w:cs="Times New Roman"/>
          <w:sz w:val="24"/>
          <w:szCs w:val="24"/>
        </w:rPr>
        <w:t xml:space="preserve">Despite the risks of crashes, Mounika and Ramu evaluated the impacts of lifestyle drugs on societies. The researchers argued that drugs could switch from lifestyle to mainstream use; for example, atropine was used as a beauty product while cocaine was once a lifestyle drug before individuals started abusing them. In this regard, lifestyles have transformed from one generation to another, and they often accompanied by </w:t>
      </w:r>
      <w:r w:rsidR="00B51DF0">
        <w:rPr>
          <w:rFonts w:ascii="Times New Roman" w:hAnsi="Times New Roman" w:cs="Times New Roman"/>
          <w:sz w:val="24"/>
          <w:szCs w:val="24"/>
        </w:rPr>
        <w:t>changes in behavioral characteristics among populations. The study brings together all other studies by articulately explaining that the prevalence of social issues such as drunk driving can be attributed to lifestyle changes that impact on psychological traits of communities. The study used the case study of Indian where drug discovery increases at an annual rate of approximately 8% to show the correlation between increased marketing strategies among drug companies that the development of psychological concerns among individuals (Mounika &amp; Ramu, 2018).</w:t>
      </w:r>
    </w:p>
    <w:p w:rsidR="00B51DF0" w:rsidRDefault="00647A26" w:rsidP="00546A8E">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In conclusion, </w:t>
      </w:r>
      <w:r w:rsidR="00E06E2A">
        <w:rPr>
          <w:rFonts w:ascii="Times New Roman" w:hAnsi="Times New Roman" w:cs="Times New Roman"/>
          <w:sz w:val="24"/>
          <w:szCs w:val="24"/>
        </w:rPr>
        <w:t>previous research on drug risk management and its impacts on the s</w:t>
      </w:r>
      <w:r w:rsidR="00304E73">
        <w:rPr>
          <w:rFonts w:ascii="Times New Roman" w:hAnsi="Times New Roman" w:cs="Times New Roman"/>
          <w:sz w:val="24"/>
          <w:szCs w:val="24"/>
        </w:rPr>
        <w:t xml:space="preserve">ociety show that the prevalence of drug abuse among individuals is the primary factor that has contributed to criminal activities and drunk driving. The studies tried to establish reliable and accurate estimates of the risks of accidents by drivers under the influence of drugs. However, the studies were limited based on the </w:t>
      </w:r>
      <w:r w:rsidR="00616532">
        <w:rPr>
          <w:rFonts w:ascii="Times New Roman" w:hAnsi="Times New Roman" w:cs="Times New Roman"/>
          <w:sz w:val="24"/>
          <w:szCs w:val="24"/>
        </w:rPr>
        <w:t xml:space="preserve">inadequacies of sample populations and research material. </w:t>
      </w:r>
      <w:r w:rsidR="00616532">
        <w:rPr>
          <w:rFonts w:ascii="Times New Roman" w:hAnsi="Times New Roman" w:cs="Times New Roman"/>
          <w:sz w:val="24"/>
          <w:szCs w:val="24"/>
        </w:rPr>
        <w:lastRenderedPageBreak/>
        <w:t>Another research on lifestyle drugs provided coherence to the studies since it assessed the relationship between substance abuse and psychological concerns that influence behavioral characteristics. In this regard, various risk management plans have been formulated to reduce the impacts of substance abuse to society.</w:t>
      </w:r>
    </w:p>
    <w:p w:rsidR="00616532" w:rsidRDefault="00616532" w:rsidP="00546A8E">
      <w:pPr>
        <w:spacing w:line="360" w:lineRule="auto"/>
        <w:rPr>
          <w:rFonts w:ascii="Times New Roman" w:hAnsi="Times New Roman" w:cs="Times New Roman"/>
          <w:sz w:val="24"/>
          <w:szCs w:val="24"/>
        </w:rPr>
      </w:pPr>
    </w:p>
    <w:p w:rsidR="00616532" w:rsidRDefault="00616532" w:rsidP="0086328E">
      <w:pPr>
        <w:spacing w:line="480" w:lineRule="auto"/>
        <w:rPr>
          <w:rFonts w:ascii="Times New Roman" w:hAnsi="Times New Roman" w:cs="Times New Roman"/>
          <w:sz w:val="24"/>
          <w:szCs w:val="24"/>
        </w:rPr>
      </w:pPr>
    </w:p>
    <w:p w:rsidR="00546A8E" w:rsidRPr="00546A8E" w:rsidRDefault="00647A26" w:rsidP="00546A8E">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Appendix 1: </w:t>
      </w:r>
      <w:r w:rsidRPr="00546A8E">
        <w:rPr>
          <w:rFonts w:ascii="Times New Roman" w:hAnsi="Times New Roman" w:cs="Times New Roman"/>
          <w:b/>
          <w:sz w:val="24"/>
          <w:szCs w:val="24"/>
        </w:rPr>
        <w:t>Summary Table of Related Studies</w:t>
      </w:r>
    </w:p>
    <w:tbl>
      <w:tblPr>
        <w:tblStyle w:val="TableGrid"/>
        <w:tblW w:w="14170" w:type="dxa"/>
        <w:tblLayout w:type="fixed"/>
        <w:tblLook w:val="04A0" w:firstRow="1" w:lastRow="0" w:firstColumn="1" w:lastColumn="0" w:noHBand="0" w:noVBand="1"/>
      </w:tblPr>
      <w:tblGrid>
        <w:gridCol w:w="288"/>
        <w:gridCol w:w="1550"/>
        <w:gridCol w:w="1985"/>
        <w:gridCol w:w="1701"/>
        <w:gridCol w:w="1604"/>
        <w:gridCol w:w="1800"/>
        <w:gridCol w:w="2407"/>
        <w:gridCol w:w="2835"/>
      </w:tblGrid>
      <w:tr w:rsidR="007D6B58" w:rsidTr="00FC0C77">
        <w:tc>
          <w:tcPr>
            <w:tcW w:w="288" w:type="dxa"/>
            <w:shd w:val="clear" w:color="auto" w:fill="D9D9D9" w:themeFill="background1" w:themeFillShade="D9"/>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No</w:t>
            </w:r>
          </w:p>
        </w:tc>
        <w:tc>
          <w:tcPr>
            <w:tcW w:w="1550" w:type="dxa"/>
            <w:shd w:val="clear" w:color="auto" w:fill="D9D9D9" w:themeFill="background1" w:themeFillShade="D9"/>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Reference</w:t>
            </w:r>
          </w:p>
        </w:tc>
        <w:tc>
          <w:tcPr>
            <w:tcW w:w="1985" w:type="dxa"/>
            <w:shd w:val="clear" w:color="auto" w:fill="D9D9D9" w:themeFill="background1" w:themeFillShade="D9"/>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Research Objectives/Question/</w:t>
            </w:r>
          </w:p>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 xml:space="preserve">Hypothesis </w:t>
            </w:r>
          </w:p>
        </w:tc>
        <w:tc>
          <w:tcPr>
            <w:tcW w:w="1701" w:type="dxa"/>
            <w:shd w:val="clear" w:color="auto" w:fill="D9D9D9" w:themeFill="background1" w:themeFillShade="D9"/>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Concepts/Theory</w:t>
            </w:r>
          </w:p>
        </w:tc>
        <w:tc>
          <w:tcPr>
            <w:tcW w:w="1604" w:type="dxa"/>
            <w:shd w:val="clear" w:color="auto" w:fill="D9D9D9" w:themeFill="background1" w:themeFillShade="D9"/>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 xml:space="preserve">Types / Methods </w:t>
            </w:r>
          </w:p>
        </w:tc>
        <w:tc>
          <w:tcPr>
            <w:tcW w:w="1800" w:type="dxa"/>
            <w:shd w:val="clear" w:color="auto" w:fill="D9D9D9" w:themeFill="background1" w:themeFillShade="D9"/>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Findings/</w:t>
            </w:r>
          </w:p>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Conclusions</w:t>
            </w:r>
          </w:p>
        </w:tc>
        <w:tc>
          <w:tcPr>
            <w:tcW w:w="2407" w:type="dxa"/>
            <w:shd w:val="clear" w:color="auto" w:fill="D9D9D9" w:themeFill="background1" w:themeFillShade="D9"/>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Limitations</w:t>
            </w:r>
          </w:p>
        </w:tc>
        <w:tc>
          <w:tcPr>
            <w:tcW w:w="2835" w:type="dxa"/>
            <w:shd w:val="clear" w:color="auto" w:fill="D9D9D9" w:themeFill="background1" w:themeFillShade="D9"/>
          </w:tcPr>
          <w:p w:rsidR="00546A8E" w:rsidRPr="00546A8E" w:rsidRDefault="00647A26" w:rsidP="00546A8E">
            <w:pPr>
              <w:spacing w:after="200" w:line="480" w:lineRule="auto"/>
              <w:rPr>
                <w:rFonts w:ascii="Times New Roman" w:hAnsi="Times New Roman" w:cs="Times New Roman"/>
                <w:sz w:val="24"/>
                <w:szCs w:val="24"/>
              </w:rPr>
            </w:pPr>
            <w:r w:rsidRPr="00546A8E">
              <w:rPr>
                <w:rFonts w:ascii="Times New Roman" w:hAnsi="Times New Roman" w:cs="Times New Roman"/>
                <w:sz w:val="24"/>
                <w:szCs w:val="24"/>
              </w:rPr>
              <w:t>Relevance to My Research</w:t>
            </w:r>
          </w:p>
        </w:tc>
      </w:tr>
      <w:tr w:rsidR="007D6B58" w:rsidTr="00FC0C77">
        <w:tc>
          <w:tcPr>
            <w:tcW w:w="288" w:type="dxa"/>
          </w:tcPr>
          <w:p w:rsidR="00546A8E" w:rsidRPr="00546A8E" w:rsidRDefault="00647A26" w:rsidP="00774E02">
            <w:pPr>
              <w:spacing w:after="200"/>
              <w:rPr>
                <w:rFonts w:ascii="Times New Roman" w:hAnsi="Times New Roman" w:cs="Times New Roman"/>
                <w:i/>
                <w:sz w:val="24"/>
                <w:szCs w:val="24"/>
              </w:rPr>
            </w:pPr>
            <w:r w:rsidRPr="00546A8E">
              <w:rPr>
                <w:rFonts w:ascii="Times New Roman" w:hAnsi="Times New Roman" w:cs="Times New Roman"/>
                <w:i/>
                <w:sz w:val="24"/>
                <w:szCs w:val="24"/>
              </w:rPr>
              <w:t>1</w:t>
            </w:r>
          </w:p>
        </w:tc>
        <w:tc>
          <w:tcPr>
            <w:tcW w:w="1550" w:type="dxa"/>
          </w:tcPr>
          <w:p w:rsidR="00546A8E" w:rsidRPr="00546A8E" w:rsidRDefault="00647A26" w:rsidP="00774E02">
            <w:pPr>
              <w:spacing w:after="200"/>
              <w:rPr>
                <w:rFonts w:ascii="Times New Roman" w:hAnsi="Times New Roman" w:cs="Times New Roman"/>
                <w:i/>
                <w:sz w:val="24"/>
                <w:szCs w:val="24"/>
              </w:rPr>
            </w:pPr>
            <w:r w:rsidRPr="00546A8E">
              <w:rPr>
                <w:rFonts w:ascii="Times New Roman" w:hAnsi="Times New Roman" w:cs="Times New Roman"/>
                <w:sz w:val="24"/>
                <w:szCs w:val="24"/>
              </w:rPr>
              <w:t xml:space="preserve">Ibrahim, H. A., Mahmud, S., Abubakar. A, Harazimi, C. A., &amp; Abdulkadir., S (2016). Effect of drug abuse among youth and its Impact on learning. </w:t>
            </w:r>
            <w:r w:rsidRPr="00546A8E">
              <w:rPr>
                <w:rFonts w:ascii="Times New Roman" w:hAnsi="Times New Roman" w:cs="Times New Roman"/>
                <w:i/>
                <w:sz w:val="24"/>
                <w:szCs w:val="24"/>
              </w:rPr>
              <w:t>IOSR Journal of Pharmacy and Biological Sciences (IOSR-JPBS).</w:t>
            </w:r>
          </w:p>
          <w:p w:rsidR="00546A8E" w:rsidRPr="00546A8E" w:rsidRDefault="00546A8E" w:rsidP="00774E02">
            <w:pPr>
              <w:spacing w:after="200"/>
              <w:rPr>
                <w:rFonts w:ascii="Times New Roman" w:hAnsi="Times New Roman" w:cs="Times New Roman"/>
                <w:i/>
                <w:sz w:val="24"/>
                <w:szCs w:val="24"/>
              </w:rPr>
            </w:pPr>
          </w:p>
        </w:tc>
        <w:tc>
          <w:tcPr>
            <w:tcW w:w="1985"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How does drug misuse affect the youth and impact on their learning?</w:t>
            </w:r>
          </w:p>
        </w:tc>
        <w:tc>
          <w:tcPr>
            <w:tcW w:w="1701"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Substance abuse is the usage of drugs regularly, and the users consume amounts and methodologies that are hazardous to their health or others.</w:t>
            </w:r>
          </w:p>
        </w:tc>
        <w:tc>
          <w:tcPr>
            <w:tcW w:w="1604"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Survey research design carried out using questionnaires and interview as the methods of data collection.</w:t>
            </w:r>
          </w:p>
        </w:tc>
        <w:tc>
          <w:tcPr>
            <w:tcW w:w="1800"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Respondents between the age of 18 and 25 years are likely to abuse drugs as compared to those between 26 and 35 years.</w:t>
            </w:r>
          </w:p>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Also, males are more likely to abuse drugs than their female counterparts.</w:t>
            </w:r>
          </w:p>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Besides, unemployment is the major cause of drug abuse. Also, persons with low academic qualification are likely to abuse drugs than those in institutions of higher learning. In conclusion, drug risk management can be achieved with parent guidance, counseling, and rehabilitation.</w:t>
            </w:r>
          </w:p>
        </w:tc>
        <w:tc>
          <w:tcPr>
            <w:tcW w:w="2407"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The sample population exclusively consisted of the youth and did not reflect on the entire community.</w:t>
            </w:r>
          </w:p>
        </w:tc>
        <w:tc>
          <w:tcPr>
            <w:tcW w:w="2835" w:type="dxa"/>
          </w:tcPr>
          <w:p w:rsidR="00546A8E" w:rsidRPr="00546A8E" w:rsidRDefault="00546A8E" w:rsidP="00546A8E">
            <w:pPr>
              <w:spacing w:after="200" w:line="480" w:lineRule="auto"/>
              <w:rPr>
                <w:rFonts w:ascii="Times New Roman" w:hAnsi="Times New Roman" w:cs="Times New Roman"/>
                <w:i/>
                <w:sz w:val="24"/>
                <w:szCs w:val="24"/>
              </w:rPr>
            </w:pPr>
          </w:p>
        </w:tc>
      </w:tr>
      <w:tr w:rsidR="007D6B58" w:rsidTr="00FC0C77">
        <w:tc>
          <w:tcPr>
            <w:tcW w:w="288" w:type="dxa"/>
          </w:tcPr>
          <w:p w:rsidR="00546A8E" w:rsidRPr="00546A8E" w:rsidRDefault="00647A26" w:rsidP="00774E02">
            <w:pPr>
              <w:spacing w:after="200"/>
              <w:rPr>
                <w:rFonts w:ascii="Times New Roman" w:hAnsi="Times New Roman" w:cs="Times New Roman"/>
                <w:i/>
                <w:sz w:val="24"/>
                <w:szCs w:val="24"/>
              </w:rPr>
            </w:pPr>
            <w:r w:rsidRPr="00546A8E">
              <w:rPr>
                <w:rFonts w:ascii="Times New Roman" w:hAnsi="Times New Roman" w:cs="Times New Roman"/>
                <w:i/>
                <w:sz w:val="24"/>
                <w:szCs w:val="24"/>
              </w:rPr>
              <w:lastRenderedPageBreak/>
              <w:t>2</w:t>
            </w:r>
          </w:p>
        </w:tc>
        <w:tc>
          <w:tcPr>
            <w:tcW w:w="1550" w:type="dxa"/>
          </w:tcPr>
          <w:p w:rsidR="00546A8E" w:rsidRPr="00546A8E" w:rsidRDefault="00647A26" w:rsidP="00774E02">
            <w:pPr>
              <w:spacing w:after="200"/>
              <w:rPr>
                <w:rFonts w:ascii="Times New Roman" w:hAnsi="Times New Roman" w:cs="Times New Roman"/>
                <w:i/>
                <w:sz w:val="24"/>
                <w:szCs w:val="24"/>
              </w:rPr>
            </w:pPr>
            <w:r w:rsidRPr="00546A8E">
              <w:rPr>
                <w:rFonts w:ascii="Times New Roman" w:hAnsi="Times New Roman" w:cs="Times New Roman"/>
                <w:sz w:val="24"/>
                <w:szCs w:val="24"/>
              </w:rPr>
              <w:t xml:space="preserve">Momani, A., Odedina, F., Rosenbluth, S., &amp; Madhava, S. (2000). Drug-management strategies: Consumers’ perspectives. </w:t>
            </w:r>
            <w:r w:rsidRPr="00546A8E">
              <w:rPr>
                <w:rFonts w:ascii="Times New Roman" w:hAnsi="Times New Roman" w:cs="Times New Roman"/>
                <w:i/>
                <w:sz w:val="24"/>
                <w:szCs w:val="24"/>
              </w:rPr>
              <w:t xml:space="preserve">Journal of Managed Care Pharmacy jMCP, </w:t>
            </w:r>
            <w:r w:rsidRPr="00546A8E">
              <w:rPr>
                <w:rFonts w:ascii="Times New Roman" w:hAnsi="Times New Roman" w:cs="Times New Roman"/>
                <w:sz w:val="24"/>
                <w:szCs w:val="24"/>
              </w:rPr>
              <w:t>6(2).</w:t>
            </w:r>
          </w:p>
        </w:tc>
        <w:tc>
          <w:tcPr>
            <w:tcW w:w="1985"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To study consumers’ perception of drug management frameworks (prior authorization, generic substitution, formularies, and drug co-payments).</w:t>
            </w:r>
          </w:p>
        </w:tc>
        <w:tc>
          <w:tcPr>
            <w:tcW w:w="1701"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Examining consumers’ perceptions and awareness of drug management strategies (DMS) enables consumers to make decisions about managed care organizations (MCOs).</w:t>
            </w:r>
          </w:p>
        </w:tc>
        <w:tc>
          <w:tcPr>
            <w:tcW w:w="1604"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Cross-sectional survey study carried out through the mail.</w:t>
            </w:r>
          </w:p>
        </w:tc>
        <w:tc>
          <w:tcPr>
            <w:tcW w:w="1800"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Majority of the respondents were not aware of prior authorization and co-payments in DMS. Also, the respondents had positive perceptions about generic substitution and drug co-payments while they had negative attitudes towards prior authorization and formularies.</w:t>
            </w:r>
          </w:p>
        </w:tc>
        <w:tc>
          <w:tcPr>
            <w:tcW w:w="2407"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The findings of the study are based on the knowledge that DMS is applied in clusters while the four strategies were used individually to explore the respondent's perception. Also, the study was limited to geographically. Lastly, the sample population used is not likely to represent the entire MCO population.</w:t>
            </w:r>
          </w:p>
        </w:tc>
        <w:tc>
          <w:tcPr>
            <w:tcW w:w="2835" w:type="dxa"/>
          </w:tcPr>
          <w:p w:rsidR="00546A8E" w:rsidRPr="00546A8E" w:rsidRDefault="00546A8E" w:rsidP="00546A8E">
            <w:pPr>
              <w:spacing w:after="200" w:line="480" w:lineRule="auto"/>
              <w:rPr>
                <w:rFonts w:ascii="Times New Roman" w:hAnsi="Times New Roman" w:cs="Times New Roman"/>
                <w:sz w:val="24"/>
                <w:szCs w:val="24"/>
              </w:rPr>
            </w:pPr>
          </w:p>
        </w:tc>
      </w:tr>
      <w:tr w:rsidR="007D6B58" w:rsidTr="00FC0C77">
        <w:tc>
          <w:tcPr>
            <w:tcW w:w="288" w:type="dxa"/>
          </w:tcPr>
          <w:p w:rsidR="00546A8E" w:rsidRPr="00546A8E" w:rsidRDefault="00647A26" w:rsidP="00774E02">
            <w:pPr>
              <w:spacing w:after="200"/>
              <w:rPr>
                <w:rFonts w:ascii="Times New Roman" w:hAnsi="Times New Roman" w:cs="Times New Roman"/>
                <w:i/>
                <w:sz w:val="24"/>
                <w:szCs w:val="24"/>
              </w:rPr>
            </w:pPr>
            <w:r w:rsidRPr="00546A8E">
              <w:rPr>
                <w:rFonts w:ascii="Times New Roman" w:hAnsi="Times New Roman" w:cs="Times New Roman"/>
                <w:i/>
                <w:sz w:val="24"/>
                <w:szCs w:val="24"/>
              </w:rPr>
              <w:t>3</w:t>
            </w:r>
          </w:p>
        </w:tc>
        <w:tc>
          <w:tcPr>
            <w:tcW w:w="1550"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 xml:space="preserve">Durrant, R., Adamson, S., Todd, F., &amp; Sellman, D. (2009). </w:t>
            </w:r>
            <w:hyperlink r:id="rId6" w:tgtFrame="_blank" w:history="1">
              <w:r w:rsidRPr="00546A8E">
                <w:rPr>
                  <w:rStyle w:val="Hyperlink"/>
                  <w:rFonts w:ascii="Times New Roman" w:hAnsi="Times New Roman" w:cs="Times New Roman"/>
                  <w:sz w:val="24"/>
                  <w:szCs w:val="24"/>
                </w:rPr>
                <w:t>Drug use and addiction: Evolutionary perspective</w:t>
              </w:r>
            </w:hyperlink>
            <w:r w:rsidRPr="00546A8E">
              <w:rPr>
                <w:rFonts w:ascii="Times New Roman" w:hAnsi="Times New Roman" w:cs="Times New Roman"/>
                <w:sz w:val="24"/>
                <w:szCs w:val="24"/>
              </w:rPr>
              <w:t xml:space="preserve">. </w:t>
            </w:r>
            <w:r w:rsidRPr="00546A8E">
              <w:rPr>
                <w:rFonts w:ascii="Times New Roman" w:hAnsi="Times New Roman" w:cs="Times New Roman"/>
                <w:i/>
                <w:iCs/>
                <w:sz w:val="24"/>
                <w:szCs w:val="24"/>
              </w:rPr>
              <w:t xml:space="preserve">The Royal Australian and New Zealand College of Psychiatry, </w:t>
            </w:r>
            <w:r w:rsidRPr="00546A8E">
              <w:rPr>
                <w:rFonts w:ascii="Times New Roman" w:hAnsi="Times New Roman" w:cs="Times New Roman"/>
                <w:iCs/>
                <w:sz w:val="24"/>
                <w:szCs w:val="24"/>
              </w:rPr>
              <w:t>43</w:t>
            </w:r>
            <w:r w:rsidRPr="00546A8E">
              <w:rPr>
                <w:rFonts w:ascii="Times New Roman" w:hAnsi="Times New Roman" w:cs="Times New Roman"/>
                <w:sz w:val="24"/>
                <w:szCs w:val="24"/>
              </w:rPr>
              <w:t xml:space="preserve">, </w:t>
            </w:r>
            <w:r w:rsidRPr="00546A8E">
              <w:rPr>
                <w:rFonts w:ascii="Times New Roman" w:hAnsi="Times New Roman" w:cs="Times New Roman"/>
                <w:iCs/>
                <w:sz w:val="24"/>
                <w:szCs w:val="24"/>
              </w:rPr>
              <w:t>1049</w:t>
            </w:r>
            <w:r w:rsidRPr="00546A8E">
              <w:rPr>
                <w:rFonts w:ascii="Times New Roman" w:hAnsi="Times New Roman" w:cs="Times New Roman"/>
                <w:iCs/>
                <w:sz w:val="24"/>
                <w:szCs w:val="24"/>
              </w:rPr>
              <w:softHyphen/>
              <w:t>–105</w:t>
            </w:r>
          </w:p>
          <w:p w:rsidR="00546A8E" w:rsidRPr="00546A8E" w:rsidRDefault="00546A8E" w:rsidP="00774E02">
            <w:pPr>
              <w:spacing w:after="200"/>
              <w:rPr>
                <w:rFonts w:ascii="Times New Roman" w:hAnsi="Times New Roman" w:cs="Times New Roman"/>
                <w:i/>
                <w:sz w:val="24"/>
                <w:szCs w:val="24"/>
              </w:rPr>
            </w:pPr>
          </w:p>
        </w:tc>
        <w:tc>
          <w:tcPr>
            <w:tcW w:w="1985"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Why do people use drugs?</w:t>
            </w:r>
          </w:p>
        </w:tc>
        <w:tc>
          <w:tcPr>
            <w:tcW w:w="1701"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The evolutionary reward framework provides a conceptual framework for drug abuse.</w:t>
            </w:r>
          </w:p>
        </w:tc>
        <w:tc>
          <w:tcPr>
            <w:tcW w:w="1604"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The evolutionary reward model.</w:t>
            </w:r>
          </w:p>
        </w:tc>
        <w:tc>
          <w:tcPr>
            <w:tcW w:w="1800"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There is a minimal probability that humans have developed certain adaptations that influence them to abuse drugs. Also, drugs have psychopharmacological effects that interfere with users’ emotional and motivational feelings; therefore, leading to addiction.</w:t>
            </w:r>
          </w:p>
        </w:tc>
        <w:tc>
          <w:tcPr>
            <w:tcW w:w="2407"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The article does not capture the distribution of vulnerability to drug abuse in the population.</w:t>
            </w:r>
          </w:p>
        </w:tc>
        <w:tc>
          <w:tcPr>
            <w:tcW w:w="2835" w:type="dxa"/>
          </w:tcPr>
          <w:p w:rsidR="00546A8E" w:rsidRPr="00546A8E" w:rsidRDefault="00546A8E" w:rsidP="00546A8E">
            <w:pPr>
              <w:spacing w:after="200" w:line="480" w:lineRule="auto"/>
              <w:rPr>
                <w:rFonts w:ascii="Times New Roman" w:hAnsi="Times New Roman" w:cs="Times New Roman"/>
                <w:sz w:val="24"/>
                <w:szCs w:val="24"/>
              </w:rPr>
            </w:pPr>
          </w:p>
        </w:tc>
      </w:tr>
      <w:tr w:rsidR="007D6B58" w:rsidTr="00FC0C77">
        <w:tc>
          <w:tcPr>
            <w:tcW w:w="288" w:type="dxa"/>
          </w:tcPr>
          <w:p w:rsidR="00546A8E" w:rsidRPr="00546A8E" w:rsidRDefault="00647A26" w:rsidP="00774E02">
            <w:pPr>
              <w:spacing w:after="200"/>
              <w:rPr>
                <w:rFonts w:ascii="Times New Roman" w:hAnsi="Times New Roman" w:cs="Times New Roman"/>
                <w:i/>
                <w:sz w:val="24"/>
                <w:szCs w:val="24"/>
              </w:rPr>
            </w:pPr>
            <w:r w:rsidRPr="00546A8E">
              <w:rPr>
                <w:rFonts w:ascii="Times New Roman" w:hAnsi="Times New Roman" w:cs="Times New Roman"/>
                <w:i/>
                <w:sz w:val="24"/>
                <w:szCs w:val="24"/>
              </w:rPr>
              <w:t>4</w:t>
            </w:r>
          </w:p>
        </w:tc>
        <w:tc>
          <w:tcPr>
            <w:tcW w:w="1550"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 xml:space="preserve">Borkenstein, R. F., Crowther, R. </w:t>
            </w:r>
            <w:r w:rsidRPr="00546A8E">
              <w:rPr>
                <w:rFonts w:ascii="Times New Roman" w:hAnsi="Times New Roman" w:cs="Times New Roman"/>
                <w:sz w:val="24"/>
                <w:szCs w:val="24"/>
              </w:rPr>
              <w:lastRenderedPageBreak/>
              <w:t>F., Shumate, R. P., Ziel, W. B., &amp; Zylman, R. (1974). The role of the drinking driver in traffic accidents: The Grand Rapids Study. Blutalkohol, 11, Supplement 1, 1–132.</w:t>
            </w:r>
          </w:p>
          <w:p w:rsidR="00546A8E" w:rsidRPr="00546A8E" w:rsidRDefault="00546A8E" w:rsidP="00774E02">
            <w:pPr>
              <w:spacing w:after="200"/>
              <w:rPr>
                <w:rFonts w:ascii="Times New Roman" w:hAnsi="Times New Roman" w:cs="Times New Roman"/>
                <w:i/>
                <w:sz w:val="24"/>
                <w:szCs w:val="24"/>
              </w:rPr>
            </w:pPr>
          </w:p>
        </w:tc>
        <w:tc>
          <w:tcPr>
            <w:tcW w:w="1985"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lastRenderedPageBreak/>
              <w:t xml:space="preserve">To carry out risk analysis based on the data collected </w:t>
            </w:r>
            <w:r w:rsidRPr="00546A8E">
              <w:rPr>
                <w:rFonts w:ascii="Times New Roman" w:hAnsi="Times New Roman" w:cs="Times New Roman"/>
                <w:sz w:val="24"/>
                <w:szCs w:val="24"/>
              </w:rPr>
              <w:lastRenderedPageBreak/>
              <w:t>on the risks to danger associated with accidents.</w:t>
            </w:r>
          </w:p>
        </w:tc>
        <w:tc>
          <w:tcPr>
            <w:tcW w:w="1701"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lastRenderedPageBreak/>
              <w:t xml:space="preserve">Information is required about the prevalent </w:t>
            </w:r>
            <w:r w:rsidRPr="00546A8E">
              <w:rPr>
                <w:rFonts w:ascii="Times New Roman" w:hAnsi="Times New Roman" w:cs="Times New Roman"/>
                <w:sz w:val="24"/>
                <w:szCs w:val="24"/>
              </w:rPr>
              <w:lastRenderedPageBreak/>
              <w:t xml:space="preserve">cases of driving under substance abuse to determine the frequency of substance-induced accidents. </w:t>
            </w:r>
          </w:p>
        </w:tc>
        <w:tc>
          <w:tcPr>
            <w:tcW w:w="1604"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lastRenderedPageBreak/>
              <w:t>Risk analysis</w:t>
            </w:r>
          </w:p>
        </w:tc>
        <w:tc>
          <w:tcPr>
            <w:tcW w:w="1800"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 xml:space="preserve">Borkenstein et al. study of 1964 </w:t>
            </w:r>
            <w:r w:rsidRPr="00546A8E">
              <w:rPr>
                <w:rFonts w:ascii="Times New Roman" w:hAnsi="Times New Roman" w:cs="Times New Roman"/>
                <w:sz w:val="24"/>
                <w:szCs w:val="24"/>
              </w:rPr>
              <w:lastRenderedPageBreak/>
              <w:t>established that drivers that had alcohol levels of 0.04% in their blood had a high risk of causing accidents similar to sober drivers. However, drivers with alcohol levels ranging from 0.14-0.16% had risks of causing accidents 25 times more than sober drivers.</w:t>
            </w:r>
          </w:p>
        </w:tc>
        <w:tc>
          <w:tcPr>
            <w:tcW w:w="2407"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lastRenderedPageBreak/>
              <w:t xml:space="preserve">The risk of causing an accident in the study or being a victim of an </w:t>
            </w:r>
            <w:r w:rsidRPr="00546A8E">
              <w:rPr>
                <w:rFonts w:ascii="Times New Roman" w:hAnsi="Times New Roman" w:cs="Times New Roman"/>
                <w:sz w:val="24"/>
                <w:szCs w:val="24"/>
              </w:rPr>
              <w:lastRenderedPageBreak/>
              <w:t>accident had to be estimated since the researchers did not know whether the accident was the driver’s fault.</w:t>
            </w:r>
          </w:p>
        </w:tc>
        <w:tc>
          <w:tcPr>
            <w:tcW w:w="2835" w:type="dxa"/>
          </w:tcPr>
          <w:p w:rsidR="00546A8E" w:rsidRPr="00546A8E" w:rsidRDefault="00546A8E" w:rsidP="00546A8E">
            <w:pPr>
              <w:spacing w:after="200" w:line="480" w:lineRule="auto"/>
              <w:rPr>
                <w:rFonts w:ascii="Times New Roman" w:hAnsi="Times New Roman" w:cs="Times New Roman"/>
                <w:sz w:val="24"/>
                <w:szCs w:val="24"/>
              </w:rPr>
            </w:pPr>
          </w:p>
        </w:tc>
      </w:tr>
      <w:tr w:rsidR="007D6B58" w:rsidTr="00FC0C77">
        <w:tc>
          <w:tcPr>
            <w:tcW w:w="288" w:type="dxa"/>
          </w:tcPr>
          <w:p w:rsidR="00546A8E" w:rsidRPr="00546A8E" w:rsidRDefault="00647A26" w:rsidP="00774E02">
            <w:pPr>
              <w:spacing w:after="200"/>
              <w:rPr>
                <w:rFonts w:ascii="Times New Roman" w:hAnsi="Times New Roman" w:cs="Times New Roman"/>
                <w:i/>
                <w:sz w:val="24"/>
                <w:szCs w:val="24"/>
              </w:rPr>
            </w:pPr>
            <w:r w:rsidRPr="00546A8E">
              <w:rPr>
                <w:rFonts w:ascii="Times New Roman" w:hAnsi="Times New Roman" w:cs="Times New Roman"/>
                <w:i/>
                <w:sz w:val="24"/>
                <w:szCs w:val="24"/>
              </w:rPr>
              <w:lastRenderedPageBreak/>
              <w:t>5</w:t>
            </w:r>
          </w:p>
        </w:tc>
        <w:tc>
          <w:tcPr>
            <w:tcW w:w="1550"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 xml:space="preserve">Mounika, I., Ramu. B. (2018). Lifestyle drugs: concept and impact on society. </w:t>
            </w:r>
            <w:r w:rsidRPr="00546A8E">
              <w:rPr>
                <w:rFonts w:ascii="Times New Roman" w:hAnsi="Times New Roman" w:cs="Times New Roman"/>
                <w:i/>
                <w:sz w:val="24"/>
                <w:szCs w:val="24"/>
              </w:rPr>
              <w:t>Journal of Human Virology &amp; Retrovirology</w:t>
            </w:r>
            <w:r w:rsidRPr="00546A8E">
              <w:rPr>
                <w:rFonts w:ascii="Times New Roman" w:hAnsi="Times New Roman" w:cs="Times New Roman"/>
                <w:sz w:val="24"/>
                <w:szCs w:val="24"/>
              </w:rPr>
              <w:t>.</w:t>
            </w:r>
          </w:p>
          <w:p w:rsidR="00546A8E" w:rsidRPr="00546A8E" w:rsidRDefault="00647A26" w:rsidP="00774E02">
            <w:pPr>
              <w:spacing w:after="200"/>
              <w:rPr>
                <w:rFonts w:ascii="Times New Roman" w:hAnsi="Times New Roman" w:cs="Times New Roman"/>
                <w:i/>
                <w:sz w:val="24"/>
                <w:szCs w:val="24"/>
              </w:rPr>
            </w:pPr>
            <w:r w:rsidRPr="00546A8E">
              <w:rPr>
                <w:rFonts w:ascii="Times New Roman" w:hAnsi="Times New Roman" w:cs="Times New Roman"/>
                <w:i/>
                <w:sz w:val="24"/>
                <w:szCs w:val="24"/>
              </w:rPr>
              <w:tab/>
            </w:r>
          </w:p>
        </w:tc>
        <w:tc>
          <w:tcPr>
            <w:tcW w:w="1985"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To evaluate the concept and the impact of lifestyle drugs on societies.</w:t>
            </w:r>
          </w:p>
        </w:tc>
        <w:tc>
          <w:tcPr>
            <w:tcW w:w="1701"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 xml:space="preserve">Lifestyle drugs are medications that are used to treat lifestyle diseases that emanate from lifestyle choices; therefore, they improve appearance, function, and longevity.  </w:t>
            </w:r>
          </w:p>
        </w:tc>
        <w:tc>
          <w:tcPr>
            <w:tcW w:w="1604"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Database searches.</w:t>
            </w:r>
          </w:p>
        </w:tc>
        <w:tc>
          <w:tcPr>
            <w:tcW w:w="1800"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Drugs can switch from lifestyle to mainstream usage; for example; cocaine was once a lifestyle drug, and atropine was a beauty product.</w:t>
            </w:r>
          </w:p>
        </w:tc>
        <w:tc>
          <w:tcPr>
            <w:tcW w:w="2407"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There are indicators that less toxic and effective lifestyle drugs will be manufactured before the society agrees on the most appropriate regulations.</w:t>
            </w:r>
          </w:p>
        </w:tc>
        <w:tc>
          <w:tcPr>
            <w:tcW w:w="2835" w:type="dxa"/>
          </w:tcPr>
          <w:p w:rsidR="00546A8E" w:rsidRPr="00546A8E" w:rsidRDefault="00546A8E" w:rsidP="00546A8E">
            <w:pPr>
              <w:spacing w:after="200" w:line="480" w:lineRule="auto"/>
              <w:rPr>
                <w:rFonts w:ascii="Times New Roman" w:hAnsi="Times New Roman" w:cs="Times New Roman"/>
                <w:sz w:val="24"/>
                <w:szCs w:val="24"/>
              </w:rPr>
            </w:pPr>
          </w:p>
        </w:tc>
      </w:tr>
      <w:tr w:rsidR="007D6B58" w:rsidTr="00FC0C77">
        <w:tc>
          <w:tcPr>
            <w:tcW w:w="288" w:type="dxa"/>
          </w:tcPr>
          <w:p w:rsidR="00546A8E" w:rsidRPr="00546A8E" w:rsidRDefault="00647A26" w:rsidP="00774E02">
            <w:pPr>
              <w:spacing w:after="200"/>
              <w:rPr>
                <w:rFonts w:ascii="Times New Roman" w:hAnsi="Times New Roman" w:cs="Times New Roman"/>
                <w:i/>
                <w:sz w:val="24"/>
                <w:szCs w:val="24"/>
              </w:rPr>
            </w:pPr>
            <w:r w:rsidRPr="00546A8E">
              <w:rPr>
                <w:rFonts w:ascii="Times New Roman" w:hAnsi="Times New Roman" w:cs="Times New Roman"/>
                <w:i/>
                <w:sz w:val="24"/>
                <w:szCs w:val="24"/>
              </w:rPr>
              <w:t>6</w:t>
            </w:r>
          </w:p>
        </w:tc>
        <w:tc>
          <w:tcPr>
            <w:tcW w:w="1550" w:type="dxa"/>
          </w:tcPr>
          <w:p w:rsidR="00546A8E" w:rsidRPr="00546A8E" w:rsidRDefault="00647A26" w:rsidP="00774E02">
            <w:pPr>
              <w:spacing w:after="200"/>
              <w:rPr>
                <w:rFonts w:ascii="Times New Roman" w:hAnsi="Times New Roman" w:cs="Times New Roman"/>
                <w:sz w:val="24"/>
                <w:szCs w:val="24"/>
              </w:rPr>
            </w:pPr>
            <w:r w:rsidRPr="00774E02">
              <w:rPr>
                <w:rFonts w:ascii="Times New Roman" w:hAnsi="Times New Roman" w:cs="Times New Roman"/>
                <w:sz w:val="24"/>
                <w:szCs w:val="24"/>
              </w:rPr>
              <w:t>Frau</w:t>
            </w:r>
            <w:r w:rsidRPr="00546A8E">
              <w:rPr>
                <w:rFonts w:ascii="Times New Roman" w:hAnsi="Times New Roman" w:cs="Times New Roman"/>
                <w:sz w:val="24"/>
                <w:szCs w:val="24"/>
              </w:rPr>
              <w:t xml:space="preserve">, S., </w:t>
            </w:r>
            <w:hyperlink r:id="rId7" w:history="1">
              <w:r w:rsidRPr="00546A8E">
                <w:rPr>
                  <w:rStyle w:val="Hyperlink"/>
                  <w:rFonts w:ascii="Times New Roman" w:hAnsi="Times New Roman" w:cs="Times New Roman"/>
                  <w:sz w:val="24"/>
                  <w:szCs w:val="24"/>
                </w:rPr>
                <w:t xml:space="preserve"> Pous</w:t>
              </w:r>
            </w:hyperlink>
            <w:r w:rsidRPr="00546A8E">
              <w:rPr>
                <w:rFonts w:ascii="Times New Roman" w:hAnsi="Times New Roman" w:cs="Times New Roman"/>
                <w:sz w:val="24"/>
                <w:szCs w:val="24"/>
              </w:rPr>
              <w:t xml:space="preserve">, M. F., </w:t>
            </w:r>
            <w:hyperlink r:id="rId8" w:history="1">
              <w:r w:rsidRPr="00546A8E">
                <w:rPr>
                  <w:rStyle w:val="Hyperlink"/>
                  <w:rFonts w:ascii="Times New Roman" w:hAnsi="Times New Roman" w:cs="Times New Roman"/>
                  <w:sz w:val="24"/>
                  <w:szCs w:val="24"/>
                </w:rPr>
                <w:t xml:space="preserve"> Luppino</w:t>
              </w:r>
            </w:hyperlink>
            <w:r w:rsidRPr="00546A8E">
              <w:rPr>
                <w:rFonts w:ascii="Times New Roman" w:hAnsi="Times New Roman" w:cs="Times New Roman"/>
                <w:sz w:val="24"/>
                <w:szCs w:val="24"/>
              </w:rPr>
              <w:t xml:space="preserve">, M. R., &amp; </w:t>
            </w:r>
            <w:hyperlink r:id="rId9" w:history="1">
              <w:r w:rsidRPr="00546A8E">
                <w:rPr>
                  <w:rStyle w:val="Hyperlink"/>
                  <w:rFonts w:ascii="Times New Roman" w:hAnsi="Times New Roman" w:cs="Times New Roman"/>
                  <w:sz w:val="24"/>
                  <w:szCs w:val="24"/>
                </w:rPr>
                <w:t xml:space="preserve"> Conforti</w:t>
              </w:r>
            </w:hyperlink>
            <w:r w:rsidRPr="00546A8E">
              <w:rPr>
                <w:rFonts w:ascii="Times New Roman" w:hAnsi="Times New Roman" w:cs="Times New Roman"/>
                <w:sz w:val="24"/>
                <w:szCs w:val="24"/>
              </w:rPr>
              <w:t xml:space="preserve">,  A. (2010). Risk management plans: Are they a tool for improving </w:t>
            </w:r>
            <w:r w:rsidRPr="00546A8E">
              <w:rPr>
                <w:rFonts w:ascii="Times New Roman" w:hAnsi="Times New Roman" w:cs="Times New Roman"/>
                <w:sz w:val="24"/>
                <w:szCs w:val="24"/>
              </w:rPr>
              <w:lastRenderedPageBreak/>
              <w:t xml:space="preserve">drug safety? </w:t>
            </w:r>
            <w:r w:rsidRPr="00546A8E">
              <w:rPr>
                <w:rFonts w:ascii="Times New Roman" w:hAnsi="Times New Roman" w:cs="Times New Roman"/>
                <w:sz w:val="24"/>
                <w:szCs w:val="24"/>
              </w:rPr>
              <w:t> </w:t>
            </w:r>
            <w:r w:rsidRPr="00774E02">
              <w:rPr>
                <w:rFonts w:ascii="Times New Roman" w:hAnsi="Times New Roman" w:cs="Times New Roman"/>
                <w:i/>
                <w:sz w:val="24"/>
                <w:szCs w:val="24"/>
              </w:rPr>
              <w:t>European Journal of Clinical Pharmacology</w:t>
            </w:r>
            <w:r w:rsidRPr="00546A8E">
              <w:rPr>
                <w:rFonts w:ascii="Times New Roman" w:hAnsi="Times New Roman" w:cs="Times New Roman"/>
                <w:i/>
                <w:sz w:val="24"/>
                <w:szCs w:val="24"/>
              </w:rPr>
              <w:t xml:space="preserve">, </w:t>
            </w:r>
            <w:r w:rsidRPr="00546A8E">
              <w:rPr>
                <w:rFonts w:ascii="Times New Roman" w:hAnsi="Times New Roman" w:cs="Times New Roman"/>
                <w:sz w:val="24"/>
                <w:szCs w:val="24"/>
              </w:rPr>
              <w:t>66(8), 785-90.</w:t>
            </w:r>
          </w:p>
          <w:p w:rsidR="00546A8E" w:rsidRPr="00546A8E" w:rsidRDefault="00546A8E" w:rsidP="00774E02">
            <w:pPr>
              <w:spacing w:after="200"/>
              <w:rPr>
                <w:rFonts w:ascii="Times New Roman" w:hAnsi="Times New Roman" w:cs="Times New Roman"/>
                <w:i/>
                <w:sz w:val="24"/>
                <w:szCs w:val="24"/>
              </w:rPr>
            </w:pPr>
          </w:p>
        </w:tc>
        <w:tc>
          <w:tcPr>
            <w:tcW w:w="1985"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lastRenderedPageBreak/>
              <w:t>Are risk management plans tools for enhancing drug safety?</w:t>
            </w:r>
          </w:p>
        </w:tc>
        <w:tc>
          <w:tcPr>
            <w:tcW w:w="1701"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 xml:space="preserve">The proposed risk management plans (RMPs) are not adequate to mitigate potential health risks that drugs </w:t>
            </w:r>
            <w:r w:rsidRPr="00546A8E">
              <w:rPr>
                <w:rFonts w:ascii="Times New Roman" w:hAnsi="Times New Roman" w:cs="Times New Roman"/>
                <w:sz w:val="24"/>
                <w:szCs w:val="24"/>
              </w:rPr>
              <w:lastRenderedPageBreak/>
              <w:t>pose.</w:t>
            </w:r>
          </w:p>
        </w:tc>
        <w:tc>
          <w:tcPr>
            <w:tcW w:w="1604"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lastRenderedPageBreak/>
              <w:t>A centralized procedure based on the European Medicine Agency (EMA's) guidelines.</w:t>
            </w:r>
          </w:p>
        </w:tc>
        <w:tc>
          <w:tcPr>
            <w:tcW w:w="1800"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The safety specifications that the RMPs addressed included the types of risks based on essential missing information. Also, post-</w:t>
            </w:r>
            <w:r w:rsidRPr="00546A8E">
              <w:rPr>
                <w:rFonts w:ascii="Times New Roman" w:hAnsi="Times New Roman" w:cs="Times New Roman"/>
                <w:sz w:val="24"/>
                <w:szCs w:val="24"/>
              </w:rPr>
              <w:lastRenderedPageBreak/>
              <w:t>safety marketing strategies for RMPs incorporated interactions, adverse effects, warnings, and contraindications.</w:t>
            </w:r>
          </w:p>
        </w:tc>
        <w:tc>
          <w:tcPr>
            <w:tcW w:w="2407"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lastRenderedPageBreak/>
              <w:t>Limited transparency of publicly-available information on crucial elements of RMPs.</w:t>
            </w:r>
          </w:p>
        </w:tc>
        <w:tc>
          <w:tcPr>
            <w:tcW w:w="2835" w:type="dxa"/>
          </w:tcPr>
          <w:p w:rsidR="00546A8E" w:rsidRPr="00546A8E" w:rsidRDefault="00546A8E" w:rsidP="00546A8E">
            <w:pPr>
              <w:spacing w:after="200" w:line="480" w:lineRule="auto"/>
              <w:rPr>
                <w:rFonts w:ascii="Times New Roman" w:hAnsi="Times New Roman" w:cs="Times New Roman"/>
                <w:sz w:val="24"/>
                <w:szCs w:val="24"/>
              </w:rPr>
            </w:pPr>
          </w:p>
        </w:tc>
      </w:tr>
      <w:tr w:rsidR="007D6B58" w:rsidTr="00FC0C77">
        <w:tc>
          <w:tcPr>
            <w:tcW w:w="288" w:type="dxa"/>
          </w:tcPr>
          <w:p w:rsidR="00546A8E" w:rsidRPr="00546A8E" w:rsidRDefault="00647A26" w:rsidP="00774E02">
            <w:pPr>
              <w:spacing w:after="200"/>
              <w:rPr>
                <w:rFonts w:ascii="Times New Roman" w:hAnsi="Times New Roman" w:cs="Times New Roman"/>
                <w:i/>
                <w:sz w:val="24"/>
                <w:szCs w:val="24"/>
              </w:rPr>
            </w:pPr>
            <w:r w:rsidRPr="00546A8E">
              <w:rPr>
                <w:rFonts w:ascii="Times New Roman" w:hAnsi="Times New Roman" w:cs="Times New Roman"/>
                <w:i/>
                <w:sz w:val="24"/>
                <w:szCs w:val="24"/>
              </w:rPr>
              <w:lastRenderedPageBreak/>
              <w:t>7</w:t>
            </w:r>
          </w:p>
        </w:tc>
        <w:tc>
          <w:tcPr>
            <w:tcW w:w="1550"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Duh, M. S., Greenberg, P. E., &amp; Antràs, L. (2008). Drug safety and risk management practice.</w:t>
            </w:r>
          </w:p>
          <w:p w:rsidR="00546A8E" w:rsidRPr="00546A8E" w:rsidRDefault="00546A8E" w:rsidP="00774E02">
            <w:pPr>
              <w:spacing w:after="200"/>
              <w:rPr>
                <w:rFonts w:ascii="Times New Roman" w:hAnsi="Times New Roman" w:cs="Times New Roman"/>
                <w:i/>
                <w:sz w:val="24"/>
                <w:szCs w:val="24"/>
              </w:rPr>
            </w:pPr>
          </w:p>
        </w:tc>
        <w:tc>
          <w:tcPr>
            <w:tcW w:w="1985"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What can drug companies do to enhance drug safety and risk management practice?</w:t>
            </w:r>
          </w:p>
        </w:tc>
        <w:tc>
          <w:tcPr>
            <w:tcW w:w="1701"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Food and Drug Administration (FDA) Amendment Act of 2007 stipulates the evaluation, identification, and mitigation goals for post-market drugs.</w:t>
            </w:r>
          </w:p>
        </w:tc>
        <w:tc>
          <w:tcPr>
            <w:tcW w:w="1604"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Risk management roadmap.</w:t>
            </w:r>
          </w:p>
        </w:tc>
        <w:tc>
          <w:tcPr>
            <w:tcW w:w="1800"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 xml:space="preserve">Pharmaceutical companies are striving to address issues of on-market risk management of drugs within a highly polarized political and social environment. </w:t>
            </w:r>
          </w:p>
        </w:tc>
        <w:tc>
          <w:tcPr>
            <w:tcW w:w="2407"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Linking adverse events to specific characteristics of drugs do not justify criticizing drug companies of not safeguarding the wellbeing of the public.</w:t>
            </w:r>
          </w:p>
        </w:tc>
        <w:tc>
          <w:tcPr>
            <w:tcW w:w="2835" w:type="dxa"/>
          </w:tcPr>
          <w:p w:rsidR="00546A8E" w:rsidRPr="00546A8E" w:rsidRDefault="00546A8E" w:rsidP="00546A8E">
            <w:pPr>
              <w:spacing w:after="200" w:line="480" w:lineRule="auto"/>
              <w:rPr>
                <w:rFonts w:ascii="Times New Roman" w:hAnsi="Times New Roman" w:cs="Times New Roman"/>
                <w:sz w:val="24"/>
                <w:szCs w:val="24"/>
              </w:rPr>
            </w:pPr>
          </w:p>
        </w:tc>
      </w:tr>
      <w:tr w:rsidR="007D6B58" w:rsidTr="00FC0C77">
        <w:tc>
          <w:tcPr>
            <w:tcW w:w="288" w:type="dxa"/>
          </w:tcPr>
          <w:p w:rsidR="00546A8E" w:rsidRPr="00546A8E" w:rsidRDefault="00647A26" w:rsidP="00774E02">
            <w:pPr>
              <w:spacing w:after="200"/>
              <w:rPr>
                <w:rFonts w:ascii="Times New Roman" w:hAnsi="Times New Roman" w:cs="Times New Roman"/>
                <w:i/>
                <w:sz w:val="24"/>
                <w:szCs w:val="24"/>
              </w:rPr>
            </w:pPr>
            <w:r w:rsidRPr="00546A8E">
              <w:rPr>
                <w:rFonts w:ascii="Times New Roman" w:hAnsi="Times New Roman" w:cs="Times New Roman"/>
                <w:i/>
                <w:sz w:val="24"/>
                <w:szCs w:val="24"/>
              </w:rPr>
              <w:t>8</w:t>
            </w:r>
          </w:p>
        </w:tc>
        <w:tc>
          <w:tcPr>
            <w:tcW w:w="1550"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Richard, P. C.  &amp; Berning, A. (2015). Drug and alcohol-crash risk. NHTSA'S Office of Behavioral Safety Research.</w:t>
            </w:r>
          </w:p>
          <w:p w:rsidR="00546A8E" w:rsidRPr="00546A8E" w:rsidRDefault="00546A8E" w:rsidP="00774E02">
            <w:pPr>
              <w:spacing w:after="200"/>
              <w:rPr>
                <w:rFonts w:ascii="Times New Roman" w:hAnsi="Times New Roman" w:cs="Times New Roman"/>
                <w:i/>
                <w:sz w:val="24"/>
                <w:szCs w:val="24"/>
              </w:rPr>
            </w:pPr>
          </w:p>
        </w:tc>
        <w:tc>
          <w:tcPr>
            <w:tcW w:w="1985"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To estimate the risks of crash of drivers that test positive for substance abuse.</w:t>
            </w:r>
          </w:p>
        </w:tc>
        <w:tc>
          <w:tcPr>
            <w:tcW w:w="1701"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Relatively little information is available about other drugs that cause drivers to be involved in crashes, unlike alcohol.</w:t>
            </w:r>
          </w:p>
        </w:tc>
        <w:tc>
          <w:tcPr>
            <w:tcW w:w="1604"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Case-control design.</w:t>
            </w:r>
          </w:p>
        </w:tc>
        <w:tc>
          <w:tcPr>
            <w:tcW w:w="1800"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The proportion of drug-positives based on oral-fluid drugs was high for crash-involved drivers 16%) as compared to control drivers (14.4%).</w:t>
            </w:r>
          </w:p>
        </w:tc>
        <w:tc>
          <w:tcPr>
            <w:tcW w:w="2407"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The study did not differentiate crash types but examined the contribution of drugs and alcohol on the crashes.</w:t>
            </w:r>
          </w:p>
        </w:tc>
        <w:tc>
          <w:tcPr>
            <w:tcW w:w="2835" w:type="dxa"/>
          </w:tcPr>
          <w:p w:rsidR="00546A8E" w:rsidRPr="00546A8E" w:rsidRDefault="00546A8E" w:rsidP="00546A8E">
            <w:pPr>
              <w:spacing w:after="200" w:line="480" w:lineRule="auto"/>
              <w:rPr>
                <w:rFonts w:ascii="Times New Roman" w:hAnsi="Times New Roman" w:cs="Times New Roman"/>
                <w:sz w:val="24"/>
                <w:szCs w:val="24"/>
              </w:rPr>
            </w:pPr>
          </w:p>
        </w:tc>
      </w:tr>
      <w:tr w:rsidR="007D6B58" w:rsidTr="00FC0C77">
        <w:tc>
          <w:tcPr>
            <w:tcW w:w="288" w:type="dxa"/>
          </w:tcPr>
          <w:p w:rsidR="00546A8E" w:rsidRPr="00546A8E" w:rsidRDefault="00647A26" w:rsidP="00774E02">
            <w:pPr>
              <w:spacing w:after="200"/>
              <w:rPr>
                <w:rFonts w:ascii="Times New Roman" w:hAnsi="Times New Roman" w:cs="Times New Roman"/>
                <w:i/>
                <w:sz w:val="24"/>
                <w:szCs w:val="24"/>
              </w:rPr>
            </w:pPr>
            <w:r w:rsidRPr="00546A8E">
              <w:rPr>
                <w:rFonts w:ascii="Times New Roman" w:hAnsi="Times New Roman" w:cs="Times New Roman"/>
                <w:i/>
                <w:sz w:val="24"/>
                <w:szCs w:val="24"/>
              </w:rPr>
              <w:t>9</w:t>
            </w:r>
          </w:p>
        </w:tc>
        <w:tc>
          <w:tcPr>
            <w:tcW w:w="1550"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 xml:space="preserve">Elvik, R. (2013). Risk of road accident associated with the use of drugs: A systematic review and </w:t>
            </w:r>
            <w:r w:rsidRPr="00546A8E">
              <w:rPr>
                <w:rFonts w:ascii="Times New Roman" w:hAnsi="Times New Roman" w:cs="Times New Roman"/>
                <w:sz w:val="24"/>
                <w:szCs w:val="24"/>
              </w:rPr>
              <w:lastRenderedPageBreak/>
              <w:t xml:space="preserve">meta-analysis of evidence from epidemiological studies. </w:t>
            </w:r>
            <w:r w:rsidRPr="00546A8E">
              <w:rPr>
                <w:rFonts w:ascii="Times New Roman" w:hAnsi="Times New Roman" w:cs="Times New Roman"/>
                <w:i/>
                <w:sz w:val="24"/>
                <w:szCs w:val="24"/>
              </w:rPr>
              <w:t>Accident analysis &amp; prevention</w:t>
            </w:r>
            <w:r w:rsidRPr="00546A8E">
              <w:rPr>
                <w:rFonts w:ascii="Times New Roman" w:hAnsi="Times New Roman" w:cs="Times New Roman"/>
                <w:sz w:val="24"/>
                <w:szCs w:val="24"/>
              </w:rPr>
              <w:t xml:space="preserve">, 6 0(1), 2 5 4 – 2 6 7. </w:t>
            </w:r>
          </w:p>
          <w:p w:rsidR="00546A8E" w:rsidRPr="00546A8E" w:rsidRDefault="00546A8E" w:rsidP="00774E02">
            <w:pPr>
              <w:spacing w:after="200"/>
              <w:rPr>
                <w:rFonts w:ascii="Times New Roman" w:hAnsi="Times New Roman" w:cs="Times New Roman"/>
                <w:i/>
                <w:sz w:val="24"/>
                <w:szCs w:val="24"/>
              </w:rPr>
            </w:pPr>
          </w:p>
        </w:tc>
        <w:tc>
          <w:tcPr>
            <w:tcW w:w="1985"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lastRenderedPageBreak/>
              <w:t xml:space="preserve">To determine the risks of drug use on the increment of road accidents. </w:t>
            </w:r>
          </w:p>
        </w:tc>
        <w:tc>
          <w:tcPr>
            <w:tcW w:w="1701"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66 studies were incorporated into the meta-analysis and systematic review.</w:t>
            </w:r>
          </w:p>
        </w:tc>
        <w:tc>
          <w:tcPr>
            <w:tcW w:w="1604"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Coding of previous studies.</w:t>
            </w:r>
          </w:p>
        </w:tc>
        <w:tc>
          <w:tcPr>
            <w:tcW w:w="1800"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 xml:space="preserve"> Usage of drugs while driving was associated with the increase in crash involvement.</w:t>
            </w:r>
          </w:p>
        </w:tc>
        <w:tc>
          <w:tcPr>
            <w:tcW w:w="2407"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In practice, it is not possible to capture all confounding factors in observational surveys.</w:t>
            </w:r>
          </w:p>
        </w:tc>
        <w:tc>
          <w:tcPr>
            <w:tcW w:w="2835" w:type="dxa"/>
          </w:tcPr>
          <w:p w:rsidR="00546A8E" w:rsidRPr="00546A8E" w:rsidRDefault="00546A8E" w:rsidP="00546A8E">
            <w:pPr>
              <w:spacing w:after="200" w:line="480" w:lineRule="auto"/>
              <w:rPr>
                <w:rFonts w:ascii="Times New Roman" w:hAnsi="Times New Roman" w:cs="Times New Roman"/>
                <w:sz w:val="24"/>
                <w:szCs w:val="24"/>
              </w:rPr>
            </w:pPr>
          </w:p>
        </w:tc>
      </w:tr>
      <w:tr w:rsidR="007D6B58" w:rsidTr="00FC0C77">
        <w:tc>
          <w:tcPr>
            <w:tcW w:w="288" w:type="dxa"/>
          </w:tcPr>
          <w:p w:rsidR="00546A8E" w:rsidRPr="00546A8E" w:rsidRDefault="00647A26" w:rsidP="00774E02">
            <w:pPr>
              <w:spacing w:after="200"/>
              <w:rPr>
                <w:rFonts w:ascii="Times New Roman" w:hAnsi="Times New Roman" w:cs="Times New Roman"/>
                <w:i/>
                <w:sz w:val="24"/>
                <w:szCs w:val="24"/>
              </w:rPr>
            </w:pPr>
            <w:r w:rsidRPr="00546A8E">
              <w:rPr>
                <w:rFonts w:ascii="Times New Roman" w:hAnsi="Times New Roman" w:cs="Times New Roman"/>
                <w:i/>
                <w:sz w:val="24"/>
                <w:szCs w:val="24"/>
              </w:rPr>
              <w:lastRenderedPageBreak/>
              <w:t>10</w:t>
            </w:r>
          </w:p>
        </w:tc>
        <w:tc>
          <w:tcPr>
            <w:tcW w:w="1550"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 xml:space="preserve">Martinez, R., Rosenfeld, R., &amp; Mares, D. (2008). </w:t>
            </w:r>
            <w:hyperlink r:id="rId10" w:tgtFrame="_blank" w:history="1">
              <w:r w:rsidRPr="00546A8E">
                <w:rPr>
                  <w:rStyle w:val="Hyperlink"/>
                  <w:rFonts w:ascii="Times New Roman" w:hAnsi="Times New Roman" w:cs="Times New Roman"/>
                  <w:sz w:val="24"/>
                  <w:szCs w:val="24"/>
                </w:rPr>
                <w:t>Social disorganization, drug market activity, and neighborhood violent crime</w:t>
              </w:r>
            </w:hyperlink>
            <w:r w:rsidRPr="00546A8E">
              <w:rPr>
                <w:rFonts w:ascii="Times New Roman" w:hAnsi="Times New Roman" w:cs="Times New Roman"/>
                <w:sz w:val="24"/>
                <w:szCs w:val="24"/>
              </w:rPr>
              <w:t xml:space="preserve">. </w:t>
            </w:r>
            <w:r w:rsidRPr="00546A8E">
              <w:rPr>
                <w:rFonts w:ascii="Times New Roman" w:hAnsi="Times New Roman" w:cs="Times New Roman"/>
                <w:i/>
                <w:iCs/>
                <w:sz w:val="24"/>
                <w:szCs w:val="24"/>
              </w:rPr>
              <w:t>Urban Affairs Review, 43</w:t>
            </w:r>
            <w:r w:rsidRPr="00546A8E">
              <w:rPr>
                <w:rFonts w:ascii="Times New Roman" w:hAnsi="Times New Roman" w:cs="Times New Roman"/>
                <w:sz w:val="24"/>
                <w:szCs w:val="24"/>
              </w:rPr>
              <w:t>(</w:t>
            </w:r>
            <w:r w:rsidRPr="00546A8E">
              <w:rPr>
                <w:rFonts w:ascii="Times New Roman" w:hAnsi="Times New Roman" w:cs="Times New Roman"/>
                <w:i/>
                <w:iCs/>
                <w:sz w:val="24"/>
                <w:szCs w:val="24"/>
              </w:rPr>
              <w:t>6</w:t>
            </w:r>
            <w:r w:rsidRPr="00546A8E">
              <w:rPr>
                <w:rFonts w:ascii="Times New Roman" w:hAnsi="Times New Roman" w:cs="Times New Roman"/>
                <w:sz w:val="24"/>
                <w:szCs w:val="24"/>
              </w:rPr>
              <w:t xml:space="preserve">), </w:t>
            </w:r>
            <w:r w:rsidRPr="00546A8E">
              <w:rPr>
                <w:rFonts w:ascii="Times New Roman" w:hAnsi="Times New Roman" w:cs="Times New Roman"/>
                <w:i/>
                <w:iCs/>
                <w:sz w:val="24"/>
                <w:szCs w:val="24"/>
              </w:rPr>
              <w:t>846–874</w:t>
            </w:r>
            <w:r w:rsidRPr="00546A8E">
              <w:rPr>
                <w:rFonts w:ascii="Times New Roman" w:hAnsi="Times New Roman" w:cs="Times New Roman"/>
                <w:sz w:val="24"/>
                <w:szCs w:val="24"/>
              </w:rPr>
              <w:t>.</w:t>
            </w:r>
          </w:p>
          <w:p w:rsidR="00546A8E" w:rsidRPr="00546A8E" w:rsidRDefault="00546A8E" w:rsidP="00774E02">
            <w:pPr>
              <w:spacing w:after="200"/>
              <w:rPr>
                <w:rFonts w:ascii="Times New Roman" w:hAnsi="Times New Roman" w:cs="Times New Roman"/>
                <w:i/>
                <w:sz w:val="24"/>
                <w:szCs w:val="24"/>
              </w:rPr>
            </w:pPr>
          </w:p>
        </w:tc>
        <w:tc>
          <w:tcPr>
            <w:tcW w:w="1985"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Areas with low rates of socioeconomic activity and residential inactivity experience high rates of drug abuse as well as criminal activity.</w:t>
            </w:r>
          </w:p>
        </w:tc>
        <w:tc>
          <w:tcPr>
            <w:tcW w:w="1701"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Miami is a prime destination for tourists and a global economic hub, but drug trafficking is still prevalent in the area.</w:t>
            </w:r>
          </w:p>
        </w:tc>
        <w:tc>
          <w:tcPr>
            <w:tcW w:w="1604"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Data analysis based on information on impacts of high drug market activity on crime rates from the Miami Police Department (MPD).</w:t>
            </w:r>
          </w:p>
        </w:tc>
        <w:tc>
          <w:tcPr>
            <w:tcW w:w="1800"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Criminal activities such as assault and robbery are highly concentrated in drug hotbeds such as Liberty City and Little Haiti.</w:t>
            </w:r>
          </w:p>
        </w:tc>
        <w:tc>
          <w:tcPr>
            <w:tcW w:w="2407" w:type="dxa"/>
          </w:tcPr>
          <w:p w:rsidR="00546A8E" w:rsidRPr="00546A8E" w:rsidRDefault="00647A26" w:rsidP="00774E02">
            <w:pPr>
              <w:spacing w:after="200"/>
              <w:rPr>
                <w:rFonts w:ascii="Times New Roman" w:hAnsi="Times New Roman" w:cs="Times New Roman"/>
                <w:sz w:val="24"/>
                <w:szCs w:val="24"/>
              </w:rPr>
            </w:pPr>
            <w:r w:rsidRPr="00546A8E">
              <w:rPr>
                <w:rFonts w:ascii="Times New Roman" w:hAnsi="Times New Roman" w:cs="Times New Roman"/>
                <w:sz w:val="24"/>
                <w:szCs w:val="24"/>
              </w:rPr>
              <w:t>Causal sequences of drug activity and social disorganization need vast pieces of information collected over an extended timeline.</w:t>
            </w:r>
          </w:p>
        </w:tc>
        <w:tc>
          <w:tcPr>
            <w:tcW w:w="2835" w:type="dxa"/>
          </w:tcPr>
          <w:p w:rsidR="00546A8E" w:rsidRPr="00546A8E" w:rsidRDefault="00546A8E" w:rsidP="00546A8E">
            <w:pPr>
              <w:spacing w:after="200" w:line="480" w:lineRule="auto"/>
              <w:rPr>
                <w:rFonts w:ascii="Times New Roman" w:hAnsi="Times New Roman" w:cs="Times New Roman"/>
                <w:sz w:val="24"/>
                <w:szCs w:val="24"/>
              </w:rPr>
            </w:pPr>
          </w:p>
        </w:tc>
      </w:tr>
    </w:tbl>
    <w:p w:rsidR="00616532" w:rsidRDefault="00616532" w:rsidP="0086328E">
      <w:pPr>
        <w:spacing w:line="480" w:lineRule="auto"/>
        <w:rPr>
          <w:rFonts w:ascii="Times New Roman" w:hAnsi="Times New Roman" w:cs="Times New Roman"/>
          <w:sz w:val="24"/>
          <w:szCs w:val="24"/>
        </w:rPr>
      </w:pPr>
    </w:p>
    <w:p w:rsidR="00BC5FD8" w:rsidRDefault="00BC5FD8" w:rsidP="0086328E">
      <w:pPr>
        <w:spacing w:line="480" w:lineRule="auto"/>
        <w:rPr>
          <w:rFonts w:ascii="Times New Roman" w:hAnsi="Times New Roman" w:cs="Times New Roman"/>
          <w:sz w:val="24"/>
          <w:szCs w:val="24"/>
        </w:rPr>
      </w:pPr>
    </w:p>
    <w:p w:rsidR="00BC5FD8" w:rsidRDefault="00BC5FD8" w:rsidP="0086328E">
      <w:pPr>
        <w:spacing w:line="480" w:lineRule="auto"/>
        <w:rPr>
          <w:rFonts w:ascii="Times New Roman" w:hAnsi="Times New Roman" w:cs="Times New Roman"/>
          <w:sz w:val="24"/>
          <w:szCs w:val="24"/>
        </w:rPr>
      </w:pPr>
    </w:p>
    <w:p w:rsidR="00BC5FD8" w:rsidRDefault="00BC5FD8" w:rsidP="0086328E">
      <w:pPr>
        <w:spacing w:line="480" w:lineRule="auto"/>
        <w:rPr>
          <w:rFonts w:ascii="Times New Roman" w:hAnsi="Times New Roman" w:cs="Times New Roman"/>
          <w:sz w:val="24"/>
          <w:szCs w:val="24"/>
        </w:rPr>
      </w:pPr>
    </w:p>
    <w:p w:rsidR="00BC5FD8" w:rsidRDefault="00BC5FD8" w:rsidP="0086328E">
      <w:pPr>
        <w:spacing w:line="480" w:lineRule="auto"/>
        <w:rPr>
          <w:rFonts w:ascii="Times New Roman" w:hAnsi="Times New Roman" w:cs="Times New Roman"/>
          <w:sz w:val="24"/>
          <w:szCs w:val="24"/>
        </w:rPr>
      </w:pPr>
    </w:p>
    <w:p w:rsidR="00546A8E" w:rsidRDefault="00546A8E" w:rsidP="0086328E">
      <w:pPr>
        <w:spacing w:line="480" w:lineRule="auto"/>
        <w:rPr>
          <w:rFonts w:ascii="Times New Roman" w:hAnsi="Times New Roman" w:cs="Times New Roman"/>
          <w:sz w:val="24"/>
          <w:szCs w:val="24"/>
        </w:rPr>
      </w:pPr>
    </w:p>
    <w:p w:rsidR="00616532" w:rsidRDefault="00647A26" w:rsidP="0061653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16532" w:rsidRDefault="00647A26" w:rsidP="00546A8E">
      <w:pPr>
        <w:spacing w:line="360" w:lineRule="auto"/>
        <w:rPr>
          <w:rFonts w:ascii="Times New Roman" w:hAnsi="Times New Roman" w:cs="Times New Roman"/>
          <w:sz w:val="24"/>
          <w:szCs w:val="24"/>
        </w:rPr>
      </w:pPr>
      <w:r w:rsidRPr="00616532">
        <w:rPr>
          <w:rFonts w:ascii="Times New Roman" w:hAnsi="Times New Roman" w:cs="Times New Roman"/>
          <w:sz w:val="24"/>
          <w:szCs w:val="24"/>
        </w:rPr>
        <w:t>Borkenstein, R. F., Crowther, R. F., Shumate, R. P., Ziel, W. B., &amp; Zylman, R. (1974). The role</w:t>
      </w:r>
    </w:p>
    <w:p w:rsidR="00616532" w:rsidRDefault="00647A26" w:rsidP="00546A8E">
      <w:pPr>
        <w:spacing w:line="360" w:lineRule="auto"/>
        <w:ind w:left="720" w:firstLine="60"/>
        <w:rPr>
          <w:rFonts w:ascii="Times New Roman" w:hAnsi="Times New Roman" w:cs="Times New Roman"/>
          <w:sz w:val="24"/>
          <w:szCs w:val="24"/>
        </w:rPr>
      </w:pPr>
      <w:r w:rsidRPr="00616532">
        <w:rPr>
          <w:rFonts w:ascii="Times New Roman" w:hAnsi="Times New Roman" w:cs="Times New Roman"/>
          <w:sz w:val="24"/>
          <w:szCs w:val="24"/>
        </w:rPr>
        <w:t>of the drinking driver in traffic accidents: The Grand Rapids Study. Blutalkohol, 11, Supplement 1, 1–132.</w:t>
      </w:r>
    </w:p>
    <w:p w:rsidR="00616532" w:rsidRDefault="00647A26" w:rsidP="00546A8E">
      <w:pPr>
        <w:spacing w:line="360" w:lineRule="auto"/>
        <w:rPr>
          <w:rFonts w:ascii="Times New Roman" w:hAnsi="Times New Roman" w:cs="Times New Roman"/>
          <w:sz w:val="24"/>
          <w:szCs w:val="24"/>
        </w:rPr>
      </w:pPr>
      <w:r w:rsidRPr="00616532">
        <w:rPr>
          <w:rFonts w:ascii="Times New Roman" w:hAnsi="Times New Roman" w:cs="Times New Roman"/>
          <w:sz w:val="24"/>
          <w:szCs w:val="24"/>
        </w:rPr>
        <w:t xml:space="preserve">Elvik, R. (2013). Risk of road accident associated with the use of drugs: A systematic review and </w:t>
      </w:r>
    </w:p>
    <w:p w:rsidR="00616532" w:rsidRDefault="00647A26" w:rsidP="00546A8E">
      <w:pPr>
        <w:spacing w:line="360" w:lineRule="auto"/>
        <w:ind w:left="720"/>
        <w:rPr>
          <w:rFonts w:ascii="Times New Roman" w:hAnsi="Times New Roman" w:cs="Times New Roman"/>
          <w:sz w:val="24"/>
          <w:szCs w:val="24"/>
        </w:rPr>
      </w:pPr>
      <w:r w:rsidRPr="00616532">
        <w:rPr>
          <w:rFonts w:ascii="Times New Roman" w:hAnsi="Times New Roman" w:cs="Times New Roman"/>
          <w:sz w:val="24"/>
          <w:szCs w:val="24"/>
        </w:rPr>
        <w:t>meta-analysis of evidence from epidemiological studies. Accident analysis &amp; prevention, 6 0(1), 2 5 4 – 2 6 7.</w:t>
      </w:r>
    </w:p>
    <w:p w:rsidR="00616532" w:rsidRPr="00616532" w:rsidRDefault="00647A26" w:rsidP="00546A8E">
      <w:pPr>
        <w:spacing w:line="360" w:lineRule="auto"/>
        <w:rPr>
          <w:rFonts w:ascii="Times New Roman" w:hAnsi="Times New Roman" w:cs="Times New Roman"/>
          <w:i/>
          <w:sz w:val="24"/>
          <w:szCs w:val="24"/>
        </w:rPr>
      </w:pPr>
      <w:r w:rsidRPr="00616532">
        <w:rPr>
          <w:rFonts w:ascii="Times New Roman" w:hAnsi="Times New Roman" w:cs="Times New Roman"/>
          <w:sz w:val="24"/>
          <w:szCs w:val="24"/>
        </w:rPr>
        <w:t xml:space="preserve">Mounika, I., Ramu. B. (2018). Lifestyle drugs: concept and impact on society. </w:t>
      </w:r>
      <w:r w:rsidRPr="00616532">
        <w:rPr>
          <w:rFonts w:ascii="Times New Roman" w:hAnsi="Times New Roman" w:cs="Times New Roman"/>
          <w:i/>
          <w:sz w:val="24"/>
          <w:szCs w:val="24"/>
        </w:rPr>
        <w:t xml:space="preserve">Journal of </w:t>
      </w:r>
      <w:r w:rsidRPr="00616532">
        <w:rPr>
          <w:rFonts w:ascii="Times New Roman" w:hAnsi="Times New Roman" w:cs="Times New Roman"/>
          <w:i/>
          <w:sz w:val="24"/>
          <w:szCs w:val="24"/>
        </w:rPr>
        <w:tab/>
        <w:t>Human</w:t>
      </w:r>
    </w:p>
    <w:p w:rsidR="00616532" w:rsidRDefault="00647A26" w:rsidP="00546A8E">
      <w:pPr>
        <w:spacing w:line="360" w:lineRule="auto"/>
        <w:rPr>
          <w:rFonts w:ascii="Times New Roman" w:hAnsi="Times New Roman" w:cs="Times New Roman"/>
          <w:i/>
          <w:sz w:val="24"/>
          <w:szCs w:val="24"/>
        </w:rPr>
      </w:pPr>
      <w:r w:rsidRPr="00616532">
        <w:rPr>
          <w:rFonts w:ascii="Times New Roman" w:hAnsi="Times New Roman" w:cs="Times New Roman"/>
          <w:i/>
          <w:sz w:val="24"/>
          <w:szCs w:val="24"/>
        </w:rPr>
        <w:tab/>
        <w:t>Virology &amp; Retrovirology.</w:t>
      </w:r>
    </w:p>
    <w:p w:rsidR="00616532" w:rsidRDefault="00647A26" w:rsidP="00546A8E">
      <w:pPr>
        <w:spacing w:line="360" w:lineRule="auto"/>
        <w:rPr>
          <w:rFonts w:ascii="Times New Roman" w:hAnsi="Times New Roman" w:cs="Times New Roman"/>
          <w:sz w:val="24"/>
          <w:szCs w:val="24"/>
        </w:rPr>
      </w:pPr>
      <w:r w:rsidRPr="00616532">
        <w:rPr>
          <w:rFonts w:ascii="Times New Roman" w:hAnsi="Times New Roman" w:cs="Times New Roman"/>
          <w:sz w:val="24"/>
          <w:szCs w:val="24"/>
        </w:rPr>
        <w:t xml:space="preserve">Richard, P. C.  &amp; Berning, A. (2015). Drug and alcohol crash risk. NHTSA’S Office of </w:t>
      </w:r>
    </w:p>
    <w:p w:rsidR="00616532" w:rsidRPr="00616532" w:rsidRDefault="00647A26" w:rsidP="00546A8E">
      <w:pPr>
        <w:spacing w:line="360" w:lineRule="auto"/>
        <w:rPr>
          <w:rFonts w:ascii="Times New Roman" w:hAnsi="Times New Roman" w:cs="Times New Roman"/>
          <w:sz w:val="24"/>
          <w:szCs w:val="24"/>
        </w:rPr>
      </w:pPr>
      <w:r>
        <w:rPr>
          <w:rFonts w:ascii="Times New Roman" w:hAnsi="Times New Roman" w:cs="Times New Roman"/>
          <w:sz w:val="24"/>
          <w:szCs w:val="24"/>
        </w:rPr>
        <w:tab/>
      </w:r>
      <w:r w:rsidRPr="00616532">
        <w:rPr>
          <w:rFonts w:ascii="Times New Roman" w:hAnsi="Times New Roman" w:cs="Times New Roman"/>
          <w:sz w:val="24"/>
          <w:szCs w:val="24"/>
        </w:rPr>
        <w:t>Behavioral Safety Research.</w:t>
      </w:r>
    </w:p>
    <w:p w:rsidR="00616532" w:rsidRDefault="00616532" w:rsidP="00616532">
      <w:pPr>
        <w:spacing w:line="480" w:lineRule="auto"/>
        <w:rPr>
          <w:rFonts w:ascii="Times New Roman" w:hAnsi="Times New Roman" w:cs="Times New Roman"/>
          <w:sz w:val="24"/>
          <w:szCs w:val="24"/>
        </w:rPr>
      </w:pPr>
    </w:p>
    <w:p w:rsidR="00B51DF0" w:rsidRDefault="00B51DF0" w:rsidP="0086328E">
      <w:pPr>
        <w:spacing w:line="480" w:lineRule="auto"/>
        <w:rPr>
          <w:rFonts w:ascii="Times New Roman" w:hAnsi="Times New Roman" w:cs="Times New Roman"/>
          <w:sz w:val="24"/>
          <w:szCs w:val="24"/>
        </w:rPr>
      </w:pPr>
    </w:p>
    <w:p w:rsidR="00B51DF0" w:rsidRDefault="00B51DF0" w:rsidP="0086328E">
      <w:pPr>
        <w:spacing w:line="480" w:lineRule="auto"/>
        <w:rPr>
          <w:rFonts w:ascii="Times New Roman" w:hAnsi="Times New Roman" w:cs="Times New Roman"/>
          <w:sz w:val="24"/>
          <w:szCs w:val="24"/>
        </w:rPr>
      </w:pPr>
    </w:p>
    <w:p w:rsidR="00B51DF0" w:rsidRPr="00DB47AF" w:rsidRDefault="00B51DF0" w:rsidP="0086328E">
      <w:pPr>
        <w:spacing w:line="480" w:lineRule="auto"/>
        <w:rPr>
          <w:rFonts w:ascii="Times New Roman" w:hAnsi="Times New Roman" w:cs="Times New Roman"/>
          <w:sz w:val="24"/>
          <w:szCs w:val="24"/>
        </w:rPr>
      </w:pPr>
    </w:p>
    <w:sectPr w:rsidR="00B51DF0" w:rsidRPr="00DB47AF" w:rsidSect="0086328E">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5E37" w:rsidRDefault="00815E37">
      <w:pPr>
        <w:spacing w:after="0" w:line="240" w:lineRule="auto"/>
      </w:pPr>
      <w:r>
        <w:separator/>
      </w:r>
    </w:p>
  </w:endnote>
  <w:endnote w:type="continuationSeparator" w:id="0">
    <w:p w:rsidR="00815E37" w:rsidRDefault="00815E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5E37" w:rsidRDefault="00815E37">
      <w:pPr>
        <w:spacing w:after="0" w:line="240" w:lineRule="auto"/>
      </w:pPr>
      <w:r>
        <w:separator/>
      </w:r>
    </w:p>
  </w:footnote>
  <w:footnote w:type="continuationSeparator" w:id="0">
    <w:p w:rsidR="00815E37" w:rsidRDefault="00815E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1E23" w:rsidRPr="0086328E" w:rsidRDefault="00647A26" w:rsidP="0086328E">
    <w:pPr>
      <w:pStyle w:val="Header"/>
      <w:spacing w:line="480" w:lineRule="auto"/>
      <w:rPr>
        <w:rFonts w:ascii="Times New Roman" w:hAnsi="Times New Roman" w:cs="Times New Roman"/>
        <w:sz w:val="24"/>
        <w:szCs w:val="24"/>
      </w:rPr>
    </w:pPr>
    <w:r w:rsidRPr="0086328E">
      <w:rPr>
        <w:rFonts w:ascii="Times New Roman" w:hAnsi="Times New Roman" w:cs="Times New Roman"/>
        <w:sz w:val="24"/>
        <w:szCs w:val="24"/>
      </w:rPr>
      <w:t xml:space="preserve">LITERATURE REVIEW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58066139"/>
        <w:docPartObj>
          <w:docPartGallery w:val="Page Numbers (Top of Page)"/>
          <w:docPartUnique/>
        </w:docPartObj>
      </w:sdtPr>
      <w:sdtEndPr>
        <w:rPr>
          <w:noProof/>
        </w:rPr>
      </w:sdtEndPr>
      <w:sdtContent>
        <w:r w:rsidRPr="0086328E">
          <w:rPr>
            <w:rFonts w:ascii="Times New Roman" w:hAnsi="Times New Roman" w:cs="Times New Roman"/>
            <w:sz w:val="24"/>
            <w:szCs w:val="24"/>
          </w:rPr>
          <w:fldChar w:fldCharType="begin"/>
        </w:r>
        <w:r w:rsidRPr="0086328E">
          <w:rPr>
            <w:rFonts w:ascii="Times New Roman" w:hAnsi="Times New Roman" w:cs="Times New Roman"/>
            <w:sz w:val="24"/>
            <w:szCs w:val="24"/>
          </w:rPr>
          <w:instrText xml:space="preserve"> PAGE   \* MERGEFORMAT </w:instrText>
        </w:r>
        <w:r w:rsidRPr="0086328E">
          <w:rPr>
            <w:rFonts w:ascii="Times New Roman" w:hAnsi="Times New Roman" w:cs="Times New Roman"/>
            <w:sz w:val="24"/>
            <w:szCs w:val="24"/>
          </w:rPr>
          <w:fldChar w:fldCharType="separate"/>
        </w:r>
        <w:r w:rsidR="00D90E05">
          <w:rPr>
            <w:rFonts w:ascii="Times New Roman" w:hAnsi="Times New Roman" w:cs="Times New Roman"/>
            <w:noProof/>
            <w:sz w:val="24"/>
            <w:szCs w:val="24"/>
          </w:rPr>
          <w:t>3</w:t>
        </w:r>
        <w:r w:rsidRPr="0086328E">
          <w:rPr>
            <w:rFonts w:ascii="Times New Roman" w:hAnsi="Times New Roman" w:cs="Times New Roman"/>
            <w:noProof/>
            <w:sz w:val="24"/>
            <w:szCs w:val="24"/>
          </w:rPr>
          <w:fldChar w:fldCharType="end"/>
        </w:r>
      </w:sdtContent>
    </w:sdt>
  </w:p>
  <w:p w:rsidR="00711E23" w:rsidRDefault="00711E2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1E23" w:rsidRPr="0086328E" w:rsidRDefault="00647A26" w:rsidP="0086328E">
    <w:pPr>
      <w:pStyle w:val="Header"/>
      <w:spacing w:line="480" w:lineRule="auto"/>
      <w:rPr>
        <w:rFonts w:ascii="Times New Roman" w:hAnsi="Times New Roman" w:cs="Times New Roman"/>
        <w:sz w:val="24"/>
        <w:szCs w:val="24"/>
      </w:rPr>
    </w:pPr>
    <w:r w:rsidRPr="0086328E">
      <w:rPr>
        <w:rFonts w:ascii="Times New Roman" w:hAnsi="Times New Roman" w:cs="Times New Roman"/>
        <w:sz w:val="24"/>
        <w:szCs w:val="24"/>
      </w:rPr>
      <w:t xml:space="preserve">Running head: LITERATURE REVIEW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498868719"/>
        <w:docPartObj>
          <w:docPartGallery w:val="Page Numbers (Top of Page)"/>
          <w:docPartUnique/>
        </w:docPartObj>
      </w:sdtPr>
      <w:sdtEndPr>
        <w:rPr>
          <w:noProof/>
        </w:rPr>
      </w:sdtEndPr>
      <w:sdtContent>
        <w:r w:rsidRPr="0086328E">
          <w:rPr>
            <w:rFonts w:ascii="Times New Roman" w:hAnsi="Times New Roman" w:cs="Times New Roman"/>
            <w:sz w:val="24"/>
            <w:szCs w:val="24"/>
          </w:rPr>
          <w:fldChar w:fldCharType="begin"/>
        </w:r>
        <w:r w:rsidRPr="0086328E">
          <w:rPr>
            <w:rFonts w:ascii="Times New Roman" w:hAnsi="Times New Roman" w:cs="Times New Roman"/>
            <w:sz w:val="24"/>
            <w:szCs w:val="24"/>
          </w:rPr>
          <w:instrText xml:space="preserve"> PAGE   \* MERGEFORMAT </w:instrText>
        </w:r>
        <w:r w:rsidRPr="0086328E">
          <w:rPr>
            <w:rFonts w:ascii="Times New Roman" w:hAnsi="Times New Roman" w:cs="Times New Roman"/>
            <w:sz w:val="24"/>
            <w:szCs w:val="24"/>
          </w:rPr>
          <w:fldChar w:fldCharType="separate"/>
        </w:r>
        <w:r w:rsidR="00D90E05">
          <w:rPr>
            <w:rFonts w:ascii="Times New Roman" w:hAnsi="Times New Roman" w:cs="Times New Roman"/>
            <w:noProof/>
            <w:sz w:val="24"/>
            <w:szCs w:val="24"/>
          </w:rPr>
          <w:t>1</w:t>
        </w:r>
        <w:r w:rsidRPr="0086328E">
          <w:rPr>
            <w:rFonts w:ascii="Times New Roman" w:hAnsi="Times New Roman" w:cs="Times New Roman"/>
            <w:noProof/>
            <w:sz w:val="24"/>
            <w:szCs w:val="24"/>
          </w:rPr>
          <w:fldChar w:fldCharType="end"/>
        </w:r>
      </w:sdtContent>
    </w:sdt>
  </w:p>
  <w:p w:rsidR="00711E23" w:rsidRDefault="00711E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28E"/>
    <w:rsid w:val="000B2591"/>
    <w:rsid w:val="000F2FAB"/>
    <w:rsid w:val="00106683"/>
    <w:rsid w:val="001226FC"/>
    <w:rsid w:val="001D2666"/>
    <w:rsid w:val="002B5F7A"/>
    <w:rsid w:val="002C45BE"/>
    <w:rsid w:val="002D45BB"/>
    <w:rsid w:val="00304E73"/>
    <w:rsid w:val="00325D84"/>
    <w:rsid w:val="004527E9"/>
    <w:rsid w:val="00546A8E"/>
    <w:rsid w:val="005A5C8E"/>
    <w:rsid w:val="005A7616"/>
    <w:rsid w:val="005F5770"/>
    <w:rsid w:val="00616532"/>
    <w:rsid w:val="00646F13"/>
    <w:rsid w:val="00647A26"/>
    <w:rsid w:val="006F0F14"/>
    <w:rsid w:val="00704B5B"/>
    <w:rsid w:val="00711E23"/>
    <w:rsid w:val="00727EC5"/>
    <w:rsid w:val="00774E02"/>
    <w:rsid w:val="007B39FF"/>
    <w:rsid w:val="007D6B58"/>
    <w:rsid w:val="00815E37"/>
    <w:rsid w:val="0086328E"/>
    <w:rsid w:val="0090223B"/>
    <w:rsid w:val="0096411D"/>
    <w:rsid w:val="00997183"/>
    <w:rsid w:val="009B7EB6"/>
    <w:rsid w:val="009E1AE2"/>
    <w:rsid w:val="00A2365C"/>
    <w:rsid w:val="00A879B7"/>
    <w:rsid w:val="00B51DF0"/>
    <w:rsid w:val="00B81642"/>
    <w:rsid w:val="00BB3C22"/>
    <w:rsid w:val="00BC5FD8"/>
    <w:rsid w:val="00BD4F4E"/>
    <w:rsid w:val="00BD581D"/>
    <w:rsid w:val="00BE4AF8"/>
    <w:rsid w:val="00CA356E"/>
    <w:rsid w:val="00D46296"/>
    <w:rsid w:val="00D90E05"/>
    <w:rsid w:val="00DB47AF"/>
    <w:rsid w:val="00DF3653"/>
    <w:rsid w:val="00E06E2A"/>
    <w:rsid w:val="00E3146E"/>
    <w:rsid w:val="00EE06F6"/>
    <w:rsid w:val="00F00D21"/>
    <w:rsid w:val="00F36BBA"/>
    <w:rsid w:val="00F82649"/>
    <w:rsid w:val="00FA15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706A21-83A2-4B76-BA31-B38BAB46C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32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328E"/>
  </w:style>
  <w:style w:type="paragraph" w:styleId="Footer">
    <w:name w:val="footer"/>
    <w:basedOn w:val="Normal"/>
    <w:link w:val="FooterChar"/>
    <w:uiPriority w:val="99"/>
    <w:unhideWhenUsed/>
    <w:rsid w:val="008632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328E"/>
  </w:style>
  <w:style w:type="table" w:styleId="TableGrid">
    <w:name w:val="Table Grid"/>
    <w:basedOn w:val="TableNormal"/>
    <w:uiPriority w:val="39"/>
    <w:rsid w:val="0096411D"/>
    <w:pPr>
      <w:spacing w:after="0" w:line="240" w:lineRule="auto"/>
    </w:pPr>
    <w:rPr>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46A8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scientific-contributions/37855261_Maria_Rosa_Luppino"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esearchgate.net/profile/Maria_Pous"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ubmed/20001400"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ncbi.nlm.nih.gov/pmc/articles/PMC2719901/?log%24=activity" TargetMode="External"/><Relationship Id="rId4" Type="http://schemas.openxmlformats.org/officeDocument/2006/relationships/footnotes" Target="footnotes.xml"/><Relationship Id="rId9" Type="http://schemas.openxmlformats.org/officeDocument/2006/relationships/hyperlink" Target="https://www.researchgate.net/profile/Anita_Conforti"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2370</Words>
  <Characters>13513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2019-07-10T16:44:00Z</dcterms:created>
  <dcterms:modified xsi:type="dcterms:W3CDTF">2019-07-10T16:44:00Z</dcterms:modified>
</cp:coreProperties>
</file>